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4F10A" w14:textId="77777777" w:rsidR="00CF4248" w:rsidRPr="001758AD" w:rsidRDefault="00CF4248" w:rsidP="00EF2A2E">
      <w:pPr>
        <w:jc w:val="center"/>
        <w:rPr>
          <w:rFonts w:asciiTheme="majorBidi" w:hAnsiTheme="majorBidi" w:cstheme="majorBidi"/>
          <w:color w:val="000000" w:themeColor="text1"/>
          <w:lang w:val="en-US"/>
        </w:rPr>
      </w:pPr>
      <w:r w:rsidRPr="001758AD">
        <w:rPr>
          <w:rFonts w:asciiTheme="majorBidi" w:hAnsiTheme="majorBidi" w:cstheme="majorBidi"/>
          <w:noProof/>
          <w:color w:val="000000" w:themeColor="text1"/>
          <w:lang w:eastAsia="fr-FR"/>
        </w:rPr>
        <w:drawing>
          <wp:inline distT="0" distB="0" distL="0" distR="0" wp14:anchorId="51D65D2C" wp14:editId="3CD5E332">
            <wp:extent cx="1598264" cy="818971"/>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DH transparant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5319" cy="837959"/>
                    </a:xfrm>
                    <a:prstGeom prst="rect">
                      <a:avLst/>
                    </a:prstGeom>
                  </pic:spPr>
                </pic:pic>
              </a:graphicData>
            </a:graphic>
          </wp:inline>
        </w:drawing>
      </w:r>
    </w:p>
    <w:p w14:paraId="50340ADB" w14:textId="77777777" w:rsidR="00E851B1" w:rsidRPr="00D4108C" w:rsidRDefault="00CF4248" w:rsidP="00D4108C">
      <w:pPr>
        <w:spacing w:after="0" w:line="240" w:lineRule="auto"/>
        <w:jc w:val="center"/>
        <w:rPr>
          <w:rFonts w:asciiTheme="majorBidi" w:hAnsiTheme="majorBidi" w:cstheme="majorBidi"/>
          <w:b/>
          <w:bCs/>
          <w:color w:val="000000" w:themeColor="text1"/>
          <w:lang w:val="en-US"/>
        </w:rPr>
      </w:pPr>
      <w:r w:rsidRPr="00D4108C">
        <w:rPr>
          <w:rFonts w:asciiTheme="majorBidi" w:hAnsiTheme="majorBidi" w:cstheme="majorBidi"/>
          <w:b/>
          <w:bCs/>
          <w:color w:val="000000" w:themeColor="text1"/>
          <w:lang w:val="en-US"/>
        </w:rPr>
        <w:t xml:space="preserve">Report of the National Human Rights Council of the Kingdom of Morocco </w:t>
      </w:r>
    </w:p>
    <w:p w14:paraId="1E839A83" w14:textId="77777777" w:rsidR="00E851B1" w:rsidRPr="00D4108C" w:rsidRDefault="00CF4248" w:rsidP="00D4108C">
      <w:pPr>
        <w:spacing w:after="0" w:line="240" w:lineRule="auto"/>
        <w:jc w:val="center"/>
        <w:rPr>
          <w:rFonts w:asciiTheme="majorBidi" w:hAnsiTheme="majorBidi" w:cstheme="majorBidi"/>
          <w:b/>
          <w:bCs/>
          <w:color w:val="000000" w:themeColor="text1"/>
          <w:lang w:val="en-US"/>
        </w:rPr>
      </w:pPr>
      <w:r w:rsidRPr="00D4108C">
        <w:rPr>
          <w:rFonts w:asciiTheme="majorBidi" w:hAnsiTheme="majorBidi" w:cstheme="majorBidi"/>
          <w:b/>
          <w:bCs/>
          <w:color w:val="000000" w:themeColor="text1"/>
          <w:lang w:val="en-US"/>
        </w:rPr>
        <w:t xml:space="preserve">to </w:t>
      </w:r>
    </w:p>
    <w:p w14:paraId="0EAE2EBE" w14:textId="77777777" w:rsidR="00D4108C" w:rsidRDefault="00CF4248" w:rsidP="00D4108C">
      <w:pPr>
        <w:spacing w:after="0" w:line="240" w:lineRule="auto"/>
        <w:jc w:val="center"/>
        <w:rPr>
          <w:rFonts w:asciiTheme="majorBidi" w:hAnsiTheme="majorBidi" w:cstheme="majorBidi"/>
          <w:b/>
          <w:bCs/>
          <w:color w:val="000000" w:themeColor="text1"/>
          <w:shd w:val="clear" w:color="auto" w:fill="FFFFFF"/>
          <w:lang w:val="en-US"/>
        </w:rPr>
      </w:pPr>
      <w:r w:rsidRPr="00D4108C">
        <w:rPr>
          <w:rFonts w:asciiTheme="majorBidi" w:hAnsiTheme="majorBidi" w:cstheme="majorBidi"/>
          <w:b/>
          <w:bCs/>
          <w:color w:val="000000" w:themeColor="text1"/>
          <w:shd w:val="clear" w:color="auto" w:fill="FFFFFF"/>
          <w:lang w:val="en-US"/>
        </w:rPr>
        <w:t>The Committee on the Elimination of Discrimination against Women</w:t>
      </w:r>
    </w:p>
    <w:p w14:paraId="1C055E49" w14:textId="4B43D563" w:rsidR="00CF4248" w:rsidRDefault="00ED1321" w:rsidP="00D4108C">
      <w:pPr>
        <w:spacing w:after="0" w:line="240" w:lineRule="auto"/>
        <w:jc w:val="center"/>
        <w:rPr>
          <w:rFonts w:asciiTheme="majorBidi" w:hAnsiTheme="majorBidi" w:cstheme="majorBidi"/>
          <w:b/>
          <w:bCs/>
          <w:color w:val="000000" w:themeColor="text1"/>
          <w:shd w:val="clear" w:color="auto" w:fill="FFFFFF"/>
          <w:lang w:val="en-US"/>
        </w:rPr>
      </w:pPr>
      <w:r w:rsidRPr="00D4108C">
        <w:rPr>
          <w:rFonts w:asciiTheme="majorBidi" w:hAnsiTheme="majorBidi" w:cstheme="majorBidi"/>
          <w:b/>
          <w:bCs/>
          <w:color w:val="000000" w:themeColor="text1"/>
          <w:shd w:val="clear" w:color="auto" w:fill="FFFFFF"/>
          <w:lang w:val="en-US"/>
        </w:rPr>
        <w:t xml:space="preserve"> </w:t>
      </w:r>
    </w:p>
    <w:p w14:paraId="0F06B082" w14:textId="045E10CF" w:rsidR="00D4108C" w:rsidRDefault="00D4108C" w:rsidP="00D4108C">
      <w:pPr>
        <w:jc w:val="center"/>
        <w:rPr>
          <w:rFonts w:asciiTheme="majorBidi" w:hAnsiTheme="majorBidi" w:cstheme="majorBidi"/>
          <w:b/>
          <w:bCs/>
          <w:color w:val="000000" w:themeColor="text1"/>
          <w:lang w:val="en-US"/>
        </w:rPr>
      </w:pPr>
      <w:r>
        <w:rPr>
          <w:rFonts w:asciiTheme="majorBidi" w:hAnsiTheme="majorBidi" w:cstheme="majorBidi"/>
          <w:b/>
          <w:bCs/>
          <w:i/>
          <w:iCs/>
          <w:color w:val="000000" w:themeColor="text1"/>
          <w:lang w:val="en-US"/>
        </w:rPr>
        <w:t xml:space="preserve">- </w:t>
      </w:r>
      <w:r w:rsidRPr="00D4108C">
        <w:rPr>
          <w:rFonts w:asciiTheme="majorBidi" w:hAnsiTheme="majorBidi" w:cstheme="majorBidi"/>
          <w:b/>
          <w:bCs/>
          <w:i/>
          <w:iCs/>
          <w:color w:val="000000" w:themeColor="text1"/>
          <w:lang w:val="en-US"/>
        </w:rPr>
        <w:t>For List of Issues</w:t>
      </w:r>
      <w:r w:rsidRPr="00D4108C">
        <w:rPr>
          <w:rFonts w:asciiTheme="majorBidi" w:hAnsiTheme="majorBidi" w:cstheme="majorBidi"/>
          <w:b/>
          <w:bCs/>
          <w:color w:val="000000" w:themeColor="text1"/>
          <w:lang w:val="en-US"/>
        </w:rPr>
        <w:t xml:space="preserve"> </w:t>
      </w:r>
      <w:r>
        <w:rPr>
          <w:rFonts w:asciiTheme="majorBidi" w:hAnsiTheme="majorBidi" w:cstheme="majorBidi"/>
          <w:b/>
          <w:bCs/>
          <w:color w:val="000000" w:themeColor="text1"/>
          <w:lang w:val="en-US"/>
        </w:rPr>
        <w:t>–</w:t>
      </w:r>
    </w:p>
    <w:p w14:paraId="48369068" w14:textId="704EBA5F" w:rsidR="00BA5D36" w:rsidRPr="00D4108C" w:rsidRDefault="00BA5D36" w:rsidP="00D4108C">
      <w:pPr>
        <w:jc w:val="center"/>
        <w:rPr>
          <w:rFonts w:asciiTheme="majorBidi" w:hAnsiTheme="majorBidi" w:cstheme="majorBidi"/>
          <w:b/>
          <w:bCs/>
          <w:color w:val="000000" w:themeColor="text1"/>
          <w:lang w:val="en-US"/>
        </w:rPr>
      </w:pPr>
      <w:r>
        <w:rPr>
          <w:rFonts w:asciiTheme="majorBidi" w:hAnsiTheme="majorBidi" w:cstheme="majorBidi"/>
          <w:b/>
          <w:bCs/>
          <w:color w:val="000000" w:themeColor="text1"/>
          <w:lang w:val="en-US"/>
        </w:rPr>
        <w:t>October 2020</w:t>
      </w:r>
    </w:p>
    <w:p w14:paraId="14FED83C" w14:textId="37895699" w:rsidR="00CF4248" w:rsidRPr="001758AD" w:rsidRDefault="00CF4248" w:rsidP="00012650">
      <w:pPr>
        <w:pStyle w:val="Paragraphedeliste"/>
        <w:numPr>
          <w:ilvl w:val="0"/>
          <w:numId w:val="3"/>
        </w:numPr>
        <w:jc w:val="both"/>
        <w:rPr>
          <w:rFonts w:asciiTheme="majorBidi" w:hAnsiTheme="majorBidi" w:cstheme="majorBidi"/>
          <w:b/>
          <w:bCs/>
          <w:color w:val="000000" w:themeColor="text1"/>
          <w:lang w:val="en-US"/>
        </w:rPr>
      </w:pPr>
      <w:r w:rsidRPr="00012650">
        <w:rPr>
          <w:rFonts w:asciiTheme="majorBidi" w:hAnsiTheme="majorBidi" w:cstheme="majorBidi"/>
          <w:b/>
          <w:bCs/>
          <w:color w:val="000000" w:themeColor="text1"/>
          <w:shd w:val="clear" w:color="auto" w:fill="FFFFFF"/>
          <w:lang w:val="en-US"/>
        </w:rPr>
        <w:t>Introduction</w:t>
      </w:r>
    </w:p>
    <w:p w14:paraId="5F7F5C99" w14:textId="77777777" w:rsidR="000108F5" w:rsidRPr="001758AD" w:rsidRDefault="000108F5" w:rsidP="000108F5">
      <w:pPr>
        <w:pStyle w:val="Paragraphedeliste"/>
        <w:jc w:val="both"/>
        <w:rPr>
          <w:rFonts w:asciiTheme="majorBidi" w:hAnsiTheme="majorBidi" w:cstheme="majorBidi"/>
          <w:b/>
          <w:bCs/>
          <w:color w:val="000000" w:themeColor="text1"/>
          <w:lang w:val="en-US"/>
        </w:rPr>
      </w:pPr>
    </w:p>
    <w:p w14:paraId="00BAA69B" w14:textId="50CEED56" w:rsidR="00BA5D36" w:rsidRDefault="00CF4248" w:rsidP="003C6DC5">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 xml:space="preserve">The National Human Rights Council of Morocco (CNDH) is a constitutional institution for the </w:t>
      </w:r>
      <w:r w:rsidR="00E851B1" w:rsidRPr="001758AD">
        <w:rPr>
          <w:rFonts w:asciiTheme="majorBidi" w:hAnsiTheme="majorBidi" w:cstheme="majorBidi"/>
          <w:color w:val="000000" w:themeColor="text1"/>
          <w:lang w:val="en-US"/>
        </w:rPr>
        <w:t xml:space="preserve">promotion and </w:t>
      </w:r>
      <w:r w:rsidRPr="001758AD">
        <w:rPr>
          <w:rFonts w:asciiTheme="majorBidi" w:hAnsiTheme="majorBidi" w:cstheme="majorBidi"/>
          <w:color w:val="000000" w:themeColor="text1"/>
          <w:lang w:val="en-US"/>
        </w:rPr>
        <w:t xml:space="preserve">protection </w:t>
      </w:r>
      <w:r w:rsidR="00E851B1" w:rsidRPr="001758AD">
        <w:rPr>
          <w:rFonts w:asciiTheme="majorBidi" w:hAnsiTheme="majorBidi" w:cstheme="majorBidi"/>
          <w:color w:val="000000" w:themeColor="text1"/>
          <w:lang w:val="en-US"/>
        </w:rPr>
        <w:t>of human rights</w:t>
      </w:r>
      <w:r w:rsidR="00BA5D36" w:rsidRPr="001758AD">
        <w:rPr>
          <w:rStyle w:val="Appelnotedebasdep"/>
          <w:rFonts w:asciiTheme="majorBidi" w:hAnsiTheme="majorBidi" w:cstheme="majorBidi"/>
          <w:color w:val="000000" w:themeColor="text1"/>
          <w:lang w:val="en-US"/>
        </w:rPr>
        <w:footnoteReference w:id="1"/>
      </w:r>
      <w:r w:rsidR="00E851B1" w:rsidRPr="001758AD">
        <w:rPr>
          <w:rFonts w:asciiTheme="majorBidi" w:hAnsiTheme="majorBidi" w:cstheme="majorBidi"/>
          <w:color w:val="000000" w:themeColor="text1"/>
          <w:lang w:val="en-US"/>
        </w:rPr>
        <w:t>. It was</w:t>
      </w:r>
      <w:r w:rsidRPr="001758AD">
        <w:rPr>
          <w:rFonts w:asciiTheme="majorBidi" w:hAnsiTheme="majorBidi" w:cstheme="majorBidi"/>
          <w:color w:val="000000" w:themeColor="text1"/>
          <w:lang w:val="en-US"/>
        </w:rPr>
        <w:t xml:space="preserve"> established in 1990 and </w:t>
      </w:r>
      <w:r w:rsidR="00E851B1" w:rsidRPr="001758AD">
        <w:rPr>
          <w:rFonts w:asciiTheme="majorBidi" w:hAnsiTheme="majorBidi" w:cstheme="majorBidi"/>
          <w:color w:val="000000" w:themeColor="text1"/>
          <w:lang w:val="en-US"/>
        </w:rPr>
        <w:t>has been accredited to “A” status since 1999, testifying to its full compliance with the Paris Principles of 1993</w:t>
      </w:r>
      <w:r w:rsidRPr="001758AD">
        <w:rPr>
          <w:rFonts w:asciiTheme="majorBidi" w:hAnsiTheme="majorBidi" w:cstheme="majorBidi"/>
          <w:color w:val="000000" w:themeColor="text1"/>
          <w:lang w:val="en-US"/>
        </w:rPr>
        <w:t xml:space="preserve">. The CNDH has 12 regional </w:t>
      </w:r>
      <w:r w:rsidR="00E851B1" w:rsidRPr="001758AD">
        <w:rPr>
          <w:rFonts w:asciiTheme="majorBidi" w:hAnsiTheme="majorBidi" w:cstheme="majorBidi"/>
          <w:color w:val="000000" w:themeColor="text1"/>
          <w:lang w:val="en-US"/>
        </w:rPr>
        <w:t>human rights commissions</w:t>
      </w:r>
      <w:r w:rsidR="00ED1321" w:rsidRPr="001758AD">
        <w:rPr>
          <w:rFonts w:asciiTheme="majorBidi" w:hAnsiTheme="majorBidi" w:cstheme="majorBidi"/>
          <w:color w:val="000000" w:themeColor="text1"/>
          <w:lang w:val="en-US"/>
        </w:rPr>
        <w:t xml:space="preserve">, </w:t>
      </w:r>
      <w:r w:rsidRPr="001758AD">
        <w:rPr>
          <w:rFonts w:asciiTheme="majorBidi" w:hAnsiTheme="majorBidi" w:cstheme="majorBidi"/>
          <w:color w:val="000000" w:themeColor="text1"/>
          <w:lang w:val="en-US"/>
        </w:rPr>
        <w:t>which cover the entire national territory</w:t>
      </w:r>
      <w:r w:rsidR="004B4940" w:rsidRPr="001758AD">
        <w:rPr>
          <w:rFonts w:asciiTheme="majorBidi" w:hAnsiTheme="majorBidi" w:cstheme="majorBidi"/>
          <w:color w:val="000000" w:themeColor="text1"/>
          <w:lang w:val="en-US"/>
        </w:rPr>
        <w:t xml:space="preserve"> and whose </w:t>
      </w:r>
      <w:r w:rsidR="00BA5D36">
        <w:rPr>
          <w:rFonts w:asciiTheme="majorBidi" w:hAnsiTheme="majorBidi" w:cstheme="majorBidi"/>
          <w:color w:val="000000" w:themeColor="text1"/>
          <w:lang w:val="en-US"/>
        </w:rPr>
        <w:t xml:space="preserve">new </w:t>
      </w:r>
      <w:r w:rsidR="004B4940" w:rsidRPr="001758AD">
        <w:rPr>
          <w:rFonts w:asciiTheme="majorBidi" w:hAnsiTheme="majorBidi" w:cstheme="majorBidi"/>
          <w:color w:val="000000" w:themeColor="text1"/>
          <w:lang w:val="en-US"/>
        </w:rPr>
        <w:t>members</w:t>
      </w:r>
      <w:r w:rsidR="00BA5D36">
        <w:rPr>
          <w:rFonts w:asciiTheme="majorBidi" w:hAnsiTheme="majorBidi" w:cstheme="majorBidi"/>
          <w:color w:val="000000" w:themeColor="text1"/>
          <w:lang w:val="en-US"/>
        </w:rPr>
        <w:t>, composed mainly of civil society representatives,</w:t>
      </w:r>
      <w:r w:rsidR="004B4940" w:rsidRPr="001758AD">
        <w:rPr>
          <w:rFonts w:asciiTheme="majorBidi" w:hAnsiTheme="majorBidi" w:cstheme="majorBidi"/>
          <w:color w:val="000000" w:themeColor="text1"/>
          <w:lang w:val="en-US"/>
        </w:rPr>
        <w:t xml:space="preserve"> have been installed in September and October 2020</w:t>
      </w:r>
      <w:r w:rsidRPr="001758AD">
        <w:rPr>
          <w:rFonts w:asciiTheme="majorBidi" w:hAnsiTheme="majorBidi" w:cstheme="majorBidi"/>
          <w:color w:val="000000" w:themeColor="text1"/>
          <w:lang w:val="en-US"/>
        </w:rPr>
        <w:t xml:space="preserve">. A new law </w:t>
      </w:r>
      <w:r w:rsidR="00ED1321" w:rsidRPr="001758AD">
        <w:rPr>
          <w:rFonts w:asciiTheme="majorBidi" w:hAnsiTheme="majorBidi" w:cstheme="majorBidi"/>
          <w:color w:val="000000" w:themeColor="text1"/>
          <w:lang w:val="en-US"/>
        </w:rPr>
        <w:t>76</w:t>
      </w:r>
      <w:r w:rsidR="003C6DC5">
        <w:rPr>
          <w:rFonts w:asciiTheme="majorBidi" w:hAnsiTheme="majorBidi" w:cstheme="majorBidi"/>
          <w:color w:val="000000" w:themeColor="text1"/>
          <w:lang w:val="en-US"/>
        </w:rPr>
        <w:t>.15</w:t>
      </w:r>
      <w:r w:rsidRPr="001758AD">
        <w:rPr>
          <w:rFonts w:asciiTheme="majorBidi" w:hAnsiTheme="majorBidi" w:cstheme="majorBidi"/>
          <w:color w:val="000000" w:themeColor="text1"/>
          <w:lang w:val="en-US"/>
        </w:rPr>
        <w:t xml:space="preserve"> </w:t>
      </w:r>
      <w:r w:rsidR="00BA5D36">
        <w:rPr>
          <w:rFonts w:asciiTheme="majorBidi" w:hAnsiTheme="majorBidi" w:cstheme="majorBidi"/>
          <w:color w:val="000000" w:themeColor="text1"/>
          <w:lang w:val="en-US"/>
        </w:rPr>
        <w:t>reforming</w:t>
      </w:r>
      <w:r w:rsidRPr="001758AD">
        <w:rPr>
          <w:rFonts w:asciiTheme="majorBidi" w:hAnsiTheme="majorBidi" w:cstheme="majorBidi"/>
          <w:color w:val="000000" w:themeColor="text1"/>
          <w:lang w:val="en-US"/>
        </w:rPr>
        <w:t xml:space="preserve"> the CNDH was adopted unanimously by the parliament in February 2018</w:t>
      </w:r>
      <w:r w:rsidR="00BA5D36" w:rsidRPr="001758AD">
        <w:rPr>
          <w:rStyle w:val="Appelnotedebasdep"/>
          <w:rFonts w:asciiTheme="majorBidi" w:hAnsiTheme="majorBidi" w:cstheme="majorBidi"/>
          <w:color w:val="000000" w:themeColor="text1"/>
          <w:lang w:val="en-US"/>
        </w:rPr>
        <w:footnoteReference w:id="2"/>
      </w:r>
      <w:r w:rsidRPr="001758AD">
        <w:rPr>
          <w:rFonts w:asciiTheme="majorBidi" w:hAnsiTheme="majorBidi" w:cstheme="majorBidi"/>
          <w:color w:val="000000" w:themeColor="text1"/>
          <w:lang w:val="en-US"/>
        </w:rPr>
        <w:t>. This law considerably broadens the powers of the CNDH, particular</w:t>
      </w:r>
      <w:r w:rsidR="00BA5D36">
        <w:rPr>
          <w:rFonts w:asciiTheme="majorBidi" w:hAnsiTheme="majorBidi" w:cstheme="majorBidi"/>
          <w:color w:val="000000" w:themeColor="text1"/>
          <w:lang w:val="en-US"/>
        </w:rPr>
        <w:t>ly</w:t>
      </w:r>
      <w:r w:rsidRPr="001758AD">
        <w:rPr>
          <w:rFonts w:asciiTheme="majorBidi" w:hAnsiTheme="majorBidi" w:cstheme="majorBidi"/>
          <w:color w:val="000000" w:themeColor="text1"/>
          <w:lang w:val="en-US"/>
        </w:rPr>
        <w:t xml:space="preserve"> by </w:t>
      </w:r>
      <w:r w:rsidR="003B77B9" w:rsidRPr="001758AD">
        <w:rPr>
          <w:rFonts w:asciiTheme="majorBidi" w:hAnsiTheme="majorBidi" w:cstheme="majorBidi"/>
          <w:color w:val="000000" w:themeColor="text1"/>
          <w:lang w:val="en-US"/>
        </w:rPr>
        <w:t>entrusting with the mandate</w:t>
      </w:r>
      <w:r w:rsidRPr="001758AD">
        <w:rPr>
          <w:rFonts w:asciiTheme="majorBidi" w:hAnsiTheme="majorBidi" w:cstheme="majorBidi"/>
          <w:color w:val="000000" w:themeColor="text1"/>
          <w:lang w:val="en-US"/>
        </w:rPr>
        <w:t xml:space="preserve"> of three mechanisms provided for by internat</w:t>
      </w:r>
      <w:r w:rsidR="00ED1321" w:rsidRPr="001758AD">
        <w:rPr>
          <w:rFonts w:asciiTheme="majorBidi" w:hAnsiTheme="majorBidi" w:cstheme="majorBidi"/>
          <w:color w:val="000000" w:themeColor="text1"/>
          <w:lang w:val="en-US"/>
        </w:rPr>
        <w:t xml:space="preserve">ional human rights </w:t>
      </w:r>
      <w:r w:rsidR="00D67444" w:rsidRPr="001758AD">
        <w:rPr>
          <w:rFonts w:asciiTheme="majorBidi" w:hAnsiTheme="majorBidi" w:cstheme="majorBidi"/>
          <w:color w:val="000000" w:themeColor="text1"/>
          <w:lang w:val="en-US"/>
        </w:rPr>
        <w:t>standards</w:t>
      </w:r>
      <w:r w:rsidR="00ED1321" w:rsidRPr="001758AD">
        <w:rPr>
          <w:rFonts w:asciiTheme="majorBidi" w:hAnsiTheme="majorBidi" w:cstheme="majorBidi"/>
          <w:color w:val="000000" w:themeColor="text1"/>
          <w:lang w:val="en-US"/>
        </w:rPr>
        <w:t>. These are</w:t>
      </w:r>
      <w:r w:rsidRPr="001758AD">
        <w:rPr>
          <w:rFonts w:asciiTheme="majorBidi" w:hAnsiTheme="majorBidi" w:cstheme="majorBidi"/>
          <w:color w:val="000000" w:themeColor="text1"/>
          <w:lang w:val="en-US"/>
        </w:rPr>
        <w:t xml:space="preserve"> the National </w:t>
      </w:r>
      <w:r w:rsidR="00ED1321" w:rsidRPr="001758AD">
        <w:rPr>
          <w:rFonts w:asciiTheme="majorBidi" w:hAnsiTheme="majorBidi" w:cstheme="majorBidi"/>
          <w:color w:val="000000" w:themeColor="text1"/>
          <w:lang w:val="en-US"/>
        </w:rPr>
        <w:t xml:space="preserve">Preventive </w:t>
      </w:r>
      <w:r w:rsidRPr="001758AD">
        <w:rPr>
          <w:rFonts w:asciiTheme="majorBidi" w:hAnsiTheme="majorBidi" w:cstheme="majorBidi"/>
          <w:color w:val="000000" w:themeColor="text1"/>
          <w:lang w:val="en-US"/>
        </w:rPr>
        <w:t xml:space="preserve">Mechanism </w:t>
      </w:r>
      <w:r w:rsidR="00ED1321" w:rsidRPr="001758AD">
        <w:rPr>
          <w:rFonts w:asciiTheme="majorBidi" w:hAnsiTheme="majorBidi" w:cstheme="majorBidi"/>
          <w:color w:val="000000" w:themeColor="text1"/>
          <w:lang w:val="en-US"/>
        </w:rPr>
        <w:t>against</w:t>
      </w:r>
      <w:r w:rsidRPr="001758AD">
        <w:rPr>
          <w:rFonts w:asciiTheme="majorBidi" w:hAnsiTheme="majorBidi" w:cstheme="majorBidi"/>
          <w:color w:val="000000" w:themeColor="text1"/>
          <w:lang w:val="en-US"/>
        </w:rPr>
        <w:t xml:space="preserve"> Torture (</w:t>
      </w:r>
      <w:r w:rsidR="00ED1321" w:rsidRPr="001758AD">
        <w:rPr>
          <w:rFonts w:asciiTheme="majorBidi" w:hAnsiTheme="majorBidi" w:cstheme="majorBidi"/>
          <w:color w:val="000000" w:themeColor="text1"/>
          <w:lang w:val="en-US"/>
        </w:rPr>
        <w:t>NPM</w:t>
      </w:r>
      <w:r w:rsidRPr="001758AD">
        <w:rPr>
          <w:rFonts w:asciiTheme="majorBidi" w:hAnsiTheme="majorBidi" w:cstheme="majorBidi"/>
          <w:color w:val="000000" w:themeColor="text1"/>
          <w:lang w:val="en-US"/>
        </w:rPr>
        <w:t>),</w:t>
      </w:r>
      <w:r w:rsidR="00ED1321" w:rsidRPr="001758AD">
        <w:rPr>
          <w:rFonts w:asciiTheme="majorBidi" w:hAnsiTheme="majorBidi" w:cstheme="majorBidi"/>
          <w:color w:val="000000" w:themeColor="text1"/>
          <w:lang w:val="en-US"/>
        </w:rPr>
        <w:t xml:space="preserve"> in line with OPCAT,</w:t>
      </w:r>
      <w:r w:rsidRPr="001758AD">
        <w:rPr>
          <w:rFonts w:asciiTheme="majorBidi" w:hAnsiTheme="majorBidi" w:cstheme="majorBidi"/>
          <w:color w:val="000000" w:themeColor="text1"/>
          <w:lang w:val="en-US"/>
        </w:rPr>
        <w:t xml:space="preserve"> </w:t>
      </w:r>
      <w:r w:rsidR="00ED1321" w:rsidRPr="001758AD">
        <w:rPr>
          <w:rFonts w:asciiTheme="majorBidi" w:hAnsiTheme="majorBidi" w:cstheme="majorBidi"/>
          <w:color w:val="000000" w:themeColor="text1"/>
          <w:lang w:val="en-US"/>
        </w:rPr>
        <w:t xml:space="preserve">National Child Redress Mechanism, in line with General Comment 2 of the Committee on the Rights of the Child, </w:t>
      </w:r>
      <w:r w:rsidRPr="001758AD">
        <w:rPr>
          <w:rFonts w:asciiTheme="majorBidi" w:hAnsiTheme="majorBidi" w:cstheme="majorBidi"/>
          <w:color w:val="000000" w:themeColor="text1"/>
          <w:lang w:val="en-US"/>
        </w:rPr>
        <w:t xml:space="preserve">and </w:t>
      </w:r>
      <w:r w:rsidR="00ED1321" w:rsidRPr="001758AD">
        <w:rPr>
          <w:rFonts w:asciiTheme="majorBidi" w:hAnsiTheme="majorBidi" w:cstheme="majorBidi"/>
          <w:color w:val="000000" w:themeColor="text1"/>
          <w:lang w:val="en-US"/>
        </w:rPr>
        <w:t>National Monitoring M</w:t>
      </w:r>
      <w:r w:rsidRPr="001758AD">
        <w:rPr>
          <w:rFonts w:asciiTheme="majorBidi" w:hAnsiTheme="majorBidi" w:cstheme="majorBidi"/>
          <w:color w:val="000000" w:themeColor="text1"/>
          <w:lang w:val="en-US"/>
        </w:rPr>
        <w:t xml:space="preserve">echanism </w:t>
      </w:r>
      <w:r w:rsidR="00ED1321" w:rsidRPr="001758AD">
        <w:rPr>
          <w:rFonts w:asciiTheme="majorBidi" w:hAnsiTheme="majorBidi" w:cstheme="majorBidi"/>
          <w:color w:val="000000" w:themeColor="text1"/>
          <w:lang w:val="en-US"/>
        </w:rPr>
        <w:t>for Persons with D</w:t>
      </w:r>
      <w:r w:rsidRPr="001758AD">
        <w:rPr>
          <w:rFonts w:asciiTheme="majorBidi" w:hAnsiTheme="majorBidi" w:cstheme="majorBidi"/>
          <w:color w:val="000000" w:themeColor="text1"/>
          <w:lang w:val="en-US"/>
        </w:rPr>
        <w:t>isabilities</w:t>
      </w:r>
      <w:r w:rsidR="00ED1321" w:rsidRPr="001758AD">
        <w:rPr>
          <w:rFonts w:asciiTheme="majorBidi" w:hAnsiTheme="majorBidi" w:cstheme="majorBidi"/>
          <w:color w:val="000000" w:themeColor="text1"/>
          <w:lang w:val="en-US"/>
        </w:rPr>
        <w:t>, in line with Article 33 of the C</w:t>
      </w:r>
      <w:r w:rsidR="003B77B9" w:rsidRPr="001758AD">
        <w:rPr>
          <w:rFonts w:asciiTheme="majorBidi" w:hAnsiTheme="majorBidi" w:cstheme="majorBidi"/>
          <w:color w:val="000000" w:themeColor="text1"/>
          <w:lang w:val="en-US"/>
        </w:rPr>
        <w:t xml:space="preserve">onvention on the </w:t>
      </w:r>
      <w:r w:rsidR="00ED1321" w:rsidRPr="001758AD">
        <w:rPr>
          <w:rFonts w:asciiTheme="majorBidi" w:hAnsiTheme="majorBidi" w:cstheme="majorBidi"/>
          <w:color w:val="000000" w:themeColor="text1"/>
          <w:lang w:val="en-US"/>
        </w:rPr>
        <w:t>R</w:t>
      </w:r>
      <w:r w:rsidR="003B77B9" w:rsidRPr="001758AD">
        <w:rPr>
          <w:rFonts w:asciiTheme="majorBidi" w:hAnsiTheme="majorBidi" w:cstheme="majorBidi"/>
          <w:color w:val="000000" w:themeColor="text1"/>
          <w:lang w:val="en-US"/>
        </w:rPr>
        <w:t xml:space="preserve">ights of </w:t>
      </w:r>
      <w:r w:rsidR="00ED1321" w:rsidRPr="001758AD">
        <w:rPr>
          <w:rFonts w:asciiTheme="majorBidi" w:hAnsiTheme="majorBidi" w:cstheme="majorBidi"/>
          <w:color w:val="000000" w:themeColor="text1"/>
          <w:lang w:val="en-US"/>
        </w:rPr>
        <w:t>P</w:t>
      </w:r>
      <w:r w:rsidR="003B77B9" w:rsidRPr="001758AD">
        <w:rPr>
          <w:rFonts w:asciiTheme="majorBidi" w:hAnsiTheme="majorBidi" w:cstheme="majorBidi"/>
          <w:color w:val="000000" w:themeColor="text1"/>
          <w:lang w:val="en-US"/>
        </w:rPr>
        <w:t>ersons with Disabilities</w:t>
      </w:r>
      <w:r w:rsidRPr="001758AD">
        <w:rPr>
          <w:rFonts w:asciiTheme="majorBidi" w:hAnsiTheme="majorBidi" w:cstheme="majorBidi"/>
          <w:color w:val="000000" w:themeColor="text1"/>
          <w:lang w:val="en-US"/>
        </w:rPr>
        <w:t>.</w:t>
      </w:r>
    </w:p>
    <w:p w14:paraId="0549C227" w14:textId="77777777" w:rsidR="00BA5D36" w:rsidRDefault="00BA5D36" w:rsidP="00BA5D36">
      <w:pPr>
        <w:pStyle w:val="Paragraphedeliste"/>
        <w:ind w:left="360"/>
        <w:jc w:val="both"/>
        <w:rPr>
          <w:rFonts w:asciiTheme="majorBidi" w:hAnsiTheme="majorBidi" w:cstheme="majorBidi"/>
          <w:color w:val="000000" w:themeColor="text1"/>
          <w:lang w:val="en-US"/>
        </w:rPr>
      </w:pPr>
    </w:p>
    <w:p w14:paraId="121ADB97" w14:textId="4A5F86A7" w:rsidR="000C465B" w:rsidRPr="00BA5D36" w:rsidRDefault="00CF4248" w:rsidP="00BA5D36">
      <w:pPr>
        <w:pStyle w:val="Paragraphedeliste"/>
        <w:numPr>
          <w:ilvl w:val="0"/>
          <w:numId w:val="2"/>
        </w:numPr>
        <w:jc w:val="both"/>
        <w:rPr>
          <w:rFonts w:asciiTheme="majorBidi" w:hAnsiTheme="majorBidi" w:cstheme="majorBidi"/>
          <w:color w:val="000000" w:themeColor="text1"/>
          <w:lang w:val="en-US"/>
        </w:rPr>
      </w:pPr>
      <w:r w:rsidRPr="00BA5D36">
        <w:rPr>
          <w:rFonts w:asciiTheme="majorBidi" w:hAnsiTheme="majorBidi" w:cstheme="majorBidi"/>
          <w:color w:val="000000" w:themeColor="text1"/>
          <w:lang w:val="en-US"/>
        </w:rPr>
        <w:t xml:space="preserve">The CNDH welcomes the </w:t>
      </w:r>
      <w:r w:rsidR="005657D8" w:rsidRPr="00BA5D36">
        <w:rPr>
          <w:rFonts w:asciiTheme="majorBidi" w:hAnsiTheme="majorBidi" w:cstheme="majorBidi"/>
          <w:color w:val="000000" w:themeColor="text1"/>
          <w:lang w:val="en-US"/>
        </w:rPr>
        <w:t xml:space="preserve">combined </w:t>
      </w:r>
      <w:r w:rsidR="00ED1321" w:rsidRPr="00BA5D36">
        <w:rPr>
          <w:rFonts w:asciiTheme="majorBidi" w:hAnsiTheme="majorBidi" w:cstheme="majorBidi"/>
          <w:color w:val="000000" w:themeColor="text1"/>
          <w:lang w:val="en-US"/>
        </w:rPr>
        <w:t>5</w:t>
      </w:r>
      <w:r w:rsidR="00ED1321" w:rsidRPr="00BA5D36">
        <w:rPr>
          <w:rFonts w:asciiTheme="majorBidi" w:hAnsiTheme="majorBidi" w:cstheme="majorBidi"/>
          <w:color w:val="000000" w:themeColor="text1"/>
          <w:vertAlign w:val="superscript"/>
          <w:lang w:val="en-US"/>
        </w:rPr>
        <w:t>th</w:t>
      </w:r>
      <w:r w:rsidR="00ED1321" w:rsidRPr="00BA5D36">
        <w:rPr>
          <w:rFonts w:asciiTheme="majorBidi" w:hAnsiTheme="majorBidi" w:cstheme="majorBidi"/>
          <w:color w:val="000000" w:themeColor="text1"/>
          <w:lang w:val="en-US"/>
        </w:rPr>
        <w:t xml:space="preserve"> and 6</w:t>
      </w:r>
      <w:r w:rsidR="00ED1321" w:rsidRPr="00BA5D36">
        <w:rPr>
          <w:rFonts w:asciiTheme="majorBidi" w:hAnsiTheme="majorBidi" w:cstheme="majorBidi"/>
          <w:color w:val="000000" w:themeColor="text1"/>
          <w:vertAlign w:val="superscript"/>
          <w:lang w:val="en-US"/>
        </w:rPr>
        <w:t>th</w:t>
      </w:r>
      <w:r w:rsidR="00ED1321" w:rsidRPr="00BA5D36">
        <w:rPr>
          <w:rFonts w:asciiTheme="majorBidi" w:hAnsiTheme="majorBidi" w:cstheme="majorBidi"/>
          <w:color w:val="000000" w:themeColor="text1"/>
          <w:lang w:val="en-US"/>
        </w:rPr>
        <w:t xml:space="preserve"> periodic </w:t>
      </w:r>
      <w:r w:rsidRPr="00BA5D36">
        <w:rPr>
          <w:rFonts w:asciiTheme="majorBidi" w:hAnsiTheme="majorBidi" w:cstheme="majorBidi"/>
          <w:color w:val="000000" w:themeColor="text1"/>
          <w:lang w:val="en-US"/>
        </w:rPr>
        <w:t>repo</w:t>
      </w:r>
      <w:r w:rsidR="00ED1321" w:rsidRPr="00BA5D36">
        <w:rPr>
          <w:rFonts w:asciiTheme="majorBidi" w:hAnsiTheme="majorBidi" w:cstheme="majorBidi"/>
          <w:color w:val="000000" w:themeColor="text1"/>
          <w:lang w:val="en-US"/>
        </w:rPr>
        <w:t>rts, due in 2014.</w:t>
      </w:r>
      <w:r w:rsidRPr="00BA5D36">
        <w:rPr>
          <w:rFonts w:asciiTheme="majorBidi" w:hAnsiTheme="majorBidi" w:cstheme="majorBidi"/>
          <w:color w:val="000000" w:themeColor="text1"/>
          <w:lang w:val="en-US"/>
        </w:rPr>
        <w:t xml:space="preserve"> </w:t>
      </w:r>
      <w:r w:rsidR="00ED1321" w:rsidRPr="00BA5D36">
        <w:rPr>
          <w:rFonts w:asciiTheme="majorBidi" w:hAnsiTheme="majorBidi" w:cstheme="majorBidi"/>
          <w:color w:val="000000" w:themeColor="text1"/>
          <w:lang w:val="en-US"/>
        </w:rPr>
        <w:t xml:space="preserve">Nevertheless, it </w:t>
      </w:r>
      <w:r w:rsidRPr="00BA5D36">
        <w:rPr>
          <w:rFonts w:asciiTheme="majorBidi" w:hAnsiTheme="majorBidi" w:cstheme="majorBidi"/>
          <w:color w:val="000000" w:themeColor="text1"/>
          <w:lang w:val="en-US"/>
        </w:rPr>
        <w:t>regrett</w:t>
      </w:r>
      <w:r w:rsidR="00ED1321" w:rsidRPr="00BA5D36">
        <w:rPr>
          <w:rFonts w:asciiTheme="majorBidi" w:hAnsiTheme="majorBidi" w:cstheme="majorBidi"/>
          <w:color w:val="000000" w:themeColor="text1"/>
          <w:lang w:val="en-US"/>
        </w:rPr>
        <w:t xml:space="preserve">ed </w:t>
      </w:r>
      <w:r w:rsidRPr="00BA5D36">
        <w:rPr>
          <w:rFonts w:asciiTheme="majorBidi" w:hAnsiTheme="majorBidi" w:cstheme="majorBidi"/>
          <w:color w:val="000000" w:themeColor="text1"/>
          <w:lang w:val="en-US"/>
        </w:rPr>
        <w:t xml:space="preserve">the delay </w:t>
      </w:r>
      <w:r w:rsidR="00ED1321" w:rsidRPr="00BA5D36">
        <w:rPr>
          <w:rFonts w:asciiTheme="majorBidi" w:hAnsiTheme="majorBidi" w:cstheme="majorBidi"/>
          <w:color w:val="000000" w:themeColor="text1"/>
          <w:lang w:val="en-US"/>
        </w:rPr>
        <w:t xml:space="preserve">registered </w:t>
      </w:r>
      <w:r w:rsidRPr="00BA5D36">
        <w:rPr>
          <w:rFonts w:asciiTheme="majorBidi" w:hAnsiTheme="majorBidi" w:cstheme="majorBidi"/>
          <w:color w:val="000000" w:themeColor="text1"/>
          <w:lang w:val="en-US"/>
        </w:rPr>
        <w:t>in this regard. In its 2019 annual repor</w:t>
      </w:r>
      <w:r w:rsidR="00ED1321" w:rsidRPr="00BA5D36">
        <w:rPr>
          <w:rFonts w:asciiTheme="majorBidi" w:hAnsiTheme="majorBidi" w:cstheme="majorBidi"/>
          <w:color w:val="000000" w:themeColor="text1"/>
          <w:lang w:val="en-US"/>
        </w:rPr>
        <w:t>t, the CNDH drew the government’</w:t>
      </w:r>
      <w:r w:rsidR="007B6F23" w:rsidRPr="00BA5D36">
        <w:rPr>
          <w:rFonts w:asciiTheme="majorBidi" w:hAnsiTheme="majorBidi" w:cstheme="majorBidi"/>
          <w:color w:val="000000" w:themeColor="text1"/>
          <w:lang w:val="en-US"/>
        </w:rPr>
        <w:t xml:space="preserve">s attention to </w:t>
      </w:r>
      <w:r w:rsidR="00D67444" w:rsidRPr="00BA5D36">
        <w:rPr>
          <w:rFonts w:asciiTheme="majorBidi" w:hAnsiTheme="majorBidi" w:cstheme="majorBidi"/>
          <w:color w:val="000000" w:themeColor="text1"/>
          <w:lang w:val="en-US"/>
        </w:rPr>
        <w:t>the</w:t>
      </w:r>
      <w:r w:rsidRPr="00BA5D36">
        <w:rPr>
          <w:rFonts w:asciiTheme="majorBidi" w:hAnsiTheme="majorBidi" w:cstheme="majorBidi"/>
          <w:color w:val="000000" w:themeColor="text1"/>
          <w:lang w:val="en-US"/>
        </w:rPr>
        <w:t xml:space="preserve"> delay</w:t>
      </w:r>
      <w:r w:rsidR="003B77B9" w:rsidRPr="00BA5D36">
        <w:rPr>
          <w:rFonts w:asciiTheme="majorBidi" w:hAnsiTheme="majorBidi" w:cstheme="majorBidi"/>
          <w:color w:val="000000" w:themeColor="text1"/>
          <w:lang w:val="en-US"/>
        </w:rPr>
        <w:t xml:space="preserve"> </w:t>
      </w:r>
      <w:r w:rsidRPr="00BA5D36">
        <w:rPr>
          <w:rFonts w:asciiTheme="majorBidi" w:hAnsiTheme="majorBidi" w:cstheme="majorBidi"/>
          <w:color w:val="000000" w:themeColor="text1"/>
          <w:lang w:val="en-US"/>
        </w:rPr>
        <w:t xml:space="preserve">in </w:t>
      </w:r>
      <w:r w:rsidR="00ED1321" w:rsidRPr="00BA5D36">
        <w:rPr>
          <w:rFonts w:asciiTheme="majorBidi" w:hAnsiTheme="majorBidi" w:cstheme="majorBidi"/>
          <w:color w:val="000000" w:themeColor="text1"/>
          <w:lang w:val="en-US"/>
        </w:rPr>
        <w:t>reporting</w:t>
      </w:r>
      <w:r w:rsidRPr="00BA5D36">
        <w:rPr>
          <w:rFonts w:asciiTheme="majorBidi" w:hAnsiTheme="majorBidi" w:cstheme="majorBidi"/>
          <w:color w:val="000000" w:themeColor="text1"/>
          <w:lang w:val="en-US"/>
        </w:rPr>
        <w:t xml:space="preserve"> to several treaty bodies, including the </w:t>
      </w:r>
      <w:r w:rsidR="00BA5D36" w:rsidRPr="00BA5D36">
        <w:rPr>
          <w:rFonts w:asciiTheme="majorBidi" w:hAnsiTheme="majorBidi" w:cstheme="majorBidi"/>
          <w:color w:val="000000" w:themeColor="text1"/>
          <w:shd w:val="clear" w:color="auto" w:fill="FFFFFF"/>
          <w:lang w:val="en-US"/>
        </w:rPr>
        <w:t>Committee on the Elimination of Discrimination against Women (</w:t>
      </w:r>
      <w:r w:rsidRPr="00BA5D36">
        <w:rPr>
          <w:rFonts w:asciiTheme="majorBidi" w:hAnsiTheme="majorBidi" w:cstheme="majorBidi"/>
          <w:color w:val="000000" w:themeColor="text1"/>
          <w:lang w:val="en-US"/>
        </w:rPr>
        <w:t>CEDAW</w:t>
      </w:r>
      <w:r w:rsidR="00BA5D36" w:rsidRPr="00BA5D36">
        <w:rPr>
          <w:rFonts w:asciiTheme="majorBidi" w:hAnsiTheme="majorBidi" w:cstheme="majorBidi"/>
          <w:color w:val="000000" w:themeColor="text1"/>
          <w:lang w:val="en-US"/>
        </w:rPr>
        <w:t>)</w:t>
      </w:r>
      <w:r w:rsidRPr="00BA5D36">
        <w:rPr>
          <w:rFonts w:asciiTheme="majorBidi" w:hAnsiTheme="majorBidi" w:cstheme="majorBidi"/>
          <w:color w:val="000000" w:themeColor="text1"/>
          <w:lang w:val="en-US"/>
        </w:rPr>
        <w:t>. It recommended that the government submit national reports on time, while adopting a participatory approach and a simplified procedure</w:t>
      </w:r>
      <w:r w:rsidR="00ED1321" w:rsidRPr="00BA5D36">
        <w:rPr>
          <w:rFonts w:asciiTheme="majorBidi" w:hAnsiTheme="majorBidi" w:cstheme="majorBidi"/>
          <w:color w:val="000000" w:themeColor="text1"/>
          <w:lang w:val="en-US"/>
        </w:rPr>
        <w:t xml:space="preserve"> in reporting</w:t>
      </w:r>
      <w:r w:rsidRPr="00BA5D36">
        <w:rPr>
          <w:rFonts w:asciiTheme="majorBidi" w:hAnsiTheme="majorBidi" w:cstheme="majorBidi"/>
          <w:color w:val="000000" w:themeColor="text1"/>
          <w:lang w:val="en-US"/>
        </w:rPr>
        <w:t>, given the importance of this procedure in optimizing the dialogue between treaty bodie</w:t>
      </w:r>
      <w:r w:rsidR="00ED1321" w:rsidRPr="00BA5D36">
        <w:rPr>
          <w:rFonts w:asciiTheme="majorBidi" w:hAnsiTheme="majorBidi" w:cstheme="majorBidi"/>
          <w:color w:val="000000" w:themeColor="text1"/>
          <w:lang w:val="en-US"/>
        </w:rPr>
        <w:t>s and the government</w:t>
      </w:r>
      <w:r w:rsidR="00BA5D36" w:rsidRPr="00BA5D36">
        <w:rPr>
          <w:rStyle w:val="Appelnotedebasdep"/>
          <w:rFonts w:asciiTheme="majorBidi" w:hAnsiTheme="majorBidi" w:cstheme="majorBidi"/>
          <w:color w:val="000000" w:themeColor="text1"/>
          <w:lang w:val="en-US"/>
        </w:rPr>
        <w:footnoteReference w:id="3"/>
      </w:r>
      <w:r w:rsidRPr="00BA5D36">
        <w:rPr>
          <w:rFonts w:asciiTheme="majorBidi" w:hAnsiTheme="majorBidi" w:cstheme="majorBidi"/>
          <w:color w:val="000000" w:themeColor="text1"/>
          <w:lang w:val="en-US"/>
        </w:rPr>
        <w:t>.</w:t>
      </w:r>
    </w:p>
    <w:p w14:paraId="4E1F4363" w14:textId="77777777" w:rsidR="000C465B" w:rsidRPr="001758AD" w:rsidRDefault="000C465B" w:rsidP="000C465B">
      <w:pPr>
        <w:pStyle w:val="Paragraphedeliste"/>
        <w:ind w:left="360"/>
        <w:jc w:val="both"/>
        <w:rPr>
          <w:rFonts w:asciiTheme="majorBidi" w:hAnsiTheme="majorBidi" w:cstheme="majorBidi"/>
          <w:color w:val="000000" w:themeColor="text1"/>
          <w:lang w:val="en-US"/>
        </w:rPr>
      </w:pPr>
    </w:p>
    <w:p w14:paraId="25BF023A" w14:textId="77777777" w:rsidR="00BA5D36" w:rsidRPr="00BA5D36" w:rsidRDefault="00ED1321" w:rsidP="00BA5D36">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The CNDH has engaged in</w:t>
      </w:r>
      <w:r w:rsidR="006514BF" w:rsidRPr="001758AD">
        <w:rPr>
          <w:rFonts w:asciiTheme="majorBidi" w:hAnsiTheme="majorBidi" w:cstheme="majorBidi"/>
          <w:color w:val="000000" w:themeColor="text1"/>
          <w:lang w:val="en-US"/>
        </w:rPr>
        <w:t xml:space="preserve"> several discussions with </w:t>
      </w:r>
      <w:r w:rsidR="00BA5D36">
        <w:rPr>
          <w:rFonts w:asciiTheme="majorBidi" w:hAnsiTheme="majorBidi" w:cstheme="majorBidi"/>
          <w:color w:val="000000" w:themeColor="text1"/>
          <w:lang w:val="en-US"/>
        </w:rPr>
        <w:t>UN mechanisms working on women’s rights</w:t>
      </w:r>
      <w:r w:rsidR="006514BF" w:rsidRPr="001758AD">
        <w:rPr>
          <w:rFonts w:asciiTheme="majorBidi" w:hAnsiTheme="majorBidi" w:cstheme="majorBidi"/>
          <w:color w:val="000000" w:themeColor="text1"/>
          <w:lang w:val="en-US"/>
        </w:rPr>
        <w:t xml:space="preserve">, whether directly or through the Global Alliance of National Human Rights </w:t>
      </w:r>
      <w:r w:rsidR="00BA5D36">
        <w:rPr>
          <w:rFonts w:asciiTheme="majorBidi" w:hAnsiTheme="majorBidi" w:cstheme="majorBidi"/>
          <w:color w:val="000000" w:themeColor="text1"/>
          <w:lang w:val="en-US"/>
        </w:rPr>
        <w:t>Institutions. Thus, in 2016, CEDAW</w:t>
      </w:r>
      <w:r w:rsidR="006514BF" w:rsidRPr="001758AD">
        <w:rPr>
          <w:rFonts w:asciiTheme="majorBidi" w:hAnsiTheme="majorBidi" w:cstheme="majorBidi"/>
          <w:color w:val="000000" w:themeColor="text1"/>
          <w:lang w:val="en-US"/>
        </w:rPr>
        <w:t xml:space="preserve">, through its member Ms. </w:t>
      </w:r>
      <w:proofErr w:type="spellStart"/>
      <w:r w:rsidR="006514BF" w:rsidRPr="001758AD">
        <w:rPr>
          <w:rFonts w:asciiTheme="majorBidi" w:hAnsiTheme="majorBidi" w:cstheme="majorBidi"/>
          <w:color w:val="000000" w:themeColor="text1"/>
          <w:lang w:val="en-US"/>
        </w:rPr>
        <w:t>Nahla</w:t>
      </w:r>
      <w:proofErr w:type="spellEnd"/>
      <w:r w:rsidR="006514BF" w:rsidRPr="001758AD">
        <w:rPr>
          <w:rFonts w:asciiTheme="majorBidi" w:hAnsiTheme="majorBidi" w:cstheme="majorBidi"/>
          <w:color w:val="000000" w:themeColor="text1"/>
          <w:lang w:val="en-US"/>
        </w:rPr>
        <w:t xml:space="preserve"> </w:t>
      </w:r>
      <w:proofErr w:type="spellStart"/>
      <w:r w:rsidR="006514BF" w:rsidRPr="001758AD">
        <w:rPr>
          <w:rFonts w:asciiTheme="majorBidi" w:hAnsiTheme="majorBidi" w:cstheme="majorBidi"/>
          <w:color w:val="000000" w:themeColor="text1"/>
          <w:lang w:val="en-US"/>
        </w:rPr>
        <w:t>H</w:t>
      </w:r>
      <w:r w:rsidR="00E75478" w:rsidRPr="001758AD">
        <w:rPr>
          <w:rFonts w:asciiTheme="majorBidi" w:hAnsiTheme="majorBidi" w:cstheme="majorBidi"/>
          <w:color w:val="000000" w:themeColor="text1"/>
          <w:lang w:val="en-US"/>
        </w:rPr>
        <w:t>aidar</w:t>
      </w:r>
      <w:proofErr w:type="spellEnd"/>
      <w:r w:rsidR="006514BF" w:rsidRPr="001758AD">
        <w:rPr>
          <w:rFonts w:asciiTheme="majorBidi" w:hAnsiTheme="majorBidi" w:cstheme="majorBidi"/>
          <w:color w:val="000000" w:themeColor="text1"/>
          <w:lang w:val="en-US"/>
        </w:rPr>
        <w:t>, participated in</w:t>
      </w:r>
      <w:r w:rsidR="00750E5F" w:rsidRPr="001758AD">
        <w:rPr>
          <w:rFonts w:asciiTheme="majorBidi" w:hAnsiTheme="majorBidi" w:cstheme="majorBidi"/>
          <w:color w:val="000000" w:themeColor="text1"/>
          <w:lang w:val="en-US"/>
        </w:rPr>
        <w:t xml:space="preserve"> a</w:t>
      </w:r>
      <w:r w:rsidR="006514BF" w:rsidRPr="001758AD">
        <w:rPr>
          <w:rFonts w:asciiTheme="majorBidi" w:hAnsiTheme="majorBidi" w:cstheme="majorBidi"/>
          <w:color w:val="000000" w:themeColor="text1"/>
          <w:lang w:val="en-US"/>
        </w:rPr>
        <w:t xml:space="preserve"> workshop organized by the CNDH on the role of NHRI in </w:t>
      </w:r>
      <w:r w:rsidR="00750E5F" w:rsidRPr="001758AD">
        <w:rPr>
          <w:rFonts w:asciiTheme="majorBidi" w:hAnsiTheme="majorBidi" w:cstheme="majorBidi"/>
          <w:color w:val="000000" w:themeColor="text1"/>
          <w:lang w:val="en-US"/>
        </w:rPr>
        <w:t>Sustainable</w:t>
      </w:r>
      <w:r w:rsidR="006514BF" w:rsidRPr="001758AD">
        <w:rPr>
          <w:rFonts w:asciiTheme="majorBidi" w:hAnsiTheme="majorBidi" w:cstheme="majorBidi"/>
          <w:color w:val="000000" w:themeColor="text1"/>
          <w:lang w:val="en-US"/>
        </w:rPr>
        <w:t xml:space="preserve"> Development Goals and Climate Change.</w:t>
      </w:r>
      <w:r w:rsidR="00FD5FEA" w:rsidRPr="001758AD">
        <w:rPr>
          <w:rFonts w:asciiTheme="majorBidi" w:hAnsiTheme="majorBidi" w:cstheme="majorBidi"/>
          <w:color w:val="000000" w:themeColor="text1"/>
          <w:lang w:val="en-US"/>
        </w:rPr>
        <w:t xml:space="preserve"> </w:t>
      </w:r>
      <w:r w:rsidR="00750E5F" w:rsidRPr="001758AD">
        <w:rPr>
          <w:rFonts w:asciiTheme="majorBidi" w:hAnsiTheme="majorBidi" w:cstheme="majorBidi"/>
          <w:color w:val="000000" w:themeColor="text1"/>
          <w:lang w:val="en-US"/>
        </w:rPr>
        <w:t xml:space="preserve">The CNDH also participated in meetings of the CEDAW Working Group on NHRIs, with a view to formalizing cooperation between NHRIs and CEDAW. Regarding the interaction with the </w:t>
      </w:r>
      <w:r w:rsidR="00750E5F" w:rsidRPr="001758AD">
        <w:rPr>
          <w:rFonts w:asciiTheme="majorBidi" w:hAnsiTheme="majorBidi" w:cstheme="majorBidi"/>
          <w:color w:val="000000" w:themeColor="text1"/>
          <w:shd w:val="clear" w:color="auto" w:fill="FFFFFF"/>
          <w:lang w:val="en-US"/>
        </w:rPr>
        <w:t>Commission on the Status of Women (CSW)</w:t>
      </w:r>
      <w:r w:rsidR="00750E5F" w:rsidRPr="001758AD">
        <w:rPr>
          <w:rFonts w:asciiTheme="majorBidi" w:hAnsiTheme="majorBidi" w:cstheme="majorBidi"/>
          <w:color w:val="000000" w:themeColor="text1"/>
          <w:lang w:val="en-US"/>
        </w:rPr>
        <w:t>, t</w:t>
      </w:r>
      <w:r w:rsidR="00FD5FEA" w:rsidRPr="001758AD">
        <w:rPr>
          <w:rFonts w:asciiTheme="majorBidi" w:hAnsiTheme="majorBidi" w:cstheme="majorBidi"/>
          <w:color w:val="000000" w:themeColor="text1"/>
          <w:lang w:val="en-US"/>
        </w:rPr>
        <w:t xml:space="preserve">he </w:t>
      </w:r>
      <w:r w:rsidR="000C77B8" w:rsidRPr="001758AD">
        <w:rPr>
          <w:rFonts w:asciiTheme="majorBidi" w:hAnsiTheme="majorBidi" w:cstheme="majorBidi"/>
          <w:color w:val="000000" w:themeColor="text1"/>
          <w:shd w:val="clear" w:color="auto" w:fill="FFFFFF"/>
          <w:lang w:val="en-US"/>
        </w:rPr>
        <w:t xml:space="preserve">CNDH </w:t>
      </w:r>
      <w:r w:rsidR="00052143" w:rsidRPr="001758AD">
        <w:rPr>
          <w:rFonts w:asciiTheme="majorBidi" w:hAnsiTheme="majorBidi" w:cstheme="majorBidi"/>
          <w:color w:val="000000" w:themeColor="text1"/>
          <w:shd w:val="clear" w:color="auto" w:fill="FFFFFF"/>
          <w:lang w:val="en-US"/>
        </w:rPr>
        <w:t xml:space="preserve">joined </w:t>
      </w:r>
      <w:r w:rsidR="00FD5FEA" w:rsidRPr="001758AD">
        <w:rPr>
          <w:rFonts w:asciiTheme="majorBidi" w:hAnsiTheme="majorBidi" w:cstheme="majorBidi"/>
          <w:color w:val="000000" w:themeColor="text1"/>
          <w:shd w:val="clear" w:color="auto" w:fill="FFFFFF"/>
          <w:lang w:val="en-US"/>
        </w:rPr>
        <w:t xml:space="preserve">other NHRIs </w:t>
      </w:r>
      <w:r w:rsidR="00052143" w:rsidRPr="001758AD">
        <w:rPr>
          <w:rFonts w:asciiTheme="majorBidi" w:hAnsiTheme="majorBidi" w:cstheme="majorBidi"/>
          <w:color w:val="000000" w:themeColor="text1"/>
          <w:shd w:val="clear" w:color="auto" w:fill="FFFFFF"/>
          <w:lang w:val="en-US"/>
        </w:rPr>
        <w:t>and</w:t>
      </w:r>
      <w:r w:rsidR="00FD5FEA" w:rsidRPr="001758AD">
        <w:rPr>
          <w:rFonts w:asciiTheme="majorBidi" w:hAnsiTheme="majorBidi" w:cstheme="majorBidi"/>
          <w:color w:val="000000" w:themeColor="text1"/>
          <w:shd w:val="clear" w:color="auto" w:fill="FFFFFF"/>
          <w:lang w:val="en-US"/>
        </w:rPr>
        <w:t xml:space="preserve"> regional networks, particularly Asia-Pacific Forum</w:t>
      </w:r>
      <w:r w:rsidR="00E75478" w:rsidRPr="001758AD">
        <w:rPr>
          <w:rFonts w:asciiTheme="majorBidi" w:hAnsiTheme="majorBidi" w:cstheme="majorBidi"/>
          <w:color w:val="000000" w:themeColor="text1"/>
          <w:shd w:val="clear" w:color="auto" w:fill="FFFFFF"/>
          <w:lang w:val="en-US"/>
        </w:rPr>
        <w:t xml:space="preserve"> of NHRIs, </w:t>
      </w:r>
      <w:r w:rsidR="00052143" w:rsidRPr="001758AD">
        <w:rPr>
          <w:rFonts w:asciiTheme="majorBidi" w:hAnsiTheme="majorBidi" w:cstheme="majorBidi"/>
          <w:color w:val="000000" w:themeColor="text1"/>
          <w:shd w:val="clear" w:color="auto" w:fill="FFFFFF"/>
          <w:lang w:val="en-US"/>
        </w:rPr>
        <w:t>to make</w:t>
      </w:r>
      <w:r w:rsidR="00E75478" w:rsidRPr="001758AD">
        <w:rPr>
          <w:rFonts w:asciiTheme="majorBidi" w:hAnsiTheme="majorBidi" w:cstheme="majorBidi"/>
          <w:color w:val="000000" w:themeColor="text1"/>
          <w:shd w:val="clear" w:color="auto" w:fill="FFFFFF"/>
          <w:lang w:val="en-US"/>
        </w:rPr>
        <w:t xml:space="preserve"> advocacy for </w:t>
      </w:r>
      <w:r w:rsidR="00FD5FEA" w:rsidRPr="001758AD">
        <w:rPr>
          <w:rFonts w:asciiTheme="majorBidi" w:hAnsiTheme="majorBidi" w:cstheme="majorBidi"/>
          <w:color w:val="000000" w:themeColor="text1"/>
          <w:shd w:val="clear" w:color="auto" w:fill="FFFFFF"/>
          <w:lang w:val="en-US"/>
        </w:rPr>
        <w:t>participation rights</w:t>
      </w:r>
      <w:r w:rsidR="00E75478" w:rsidRPr="001758AD">
        <w:rPr>
          <w:rFonts w:asciiTheme="majorBidi" w:hAnsiTheme="majorBidi" w:cstheme="majorBidi"/>
          <w:color w:val="000000" w:themeColor="text1"/>
          <w:shd w:val="clear" w:color="auto" w:fill="FFFFFF"/>
          <w:lang w:val="en-US"/>
        </w:rPr>
        <w:t xml:space="preserve"> </w:t>
      </w:r>
      <w:r w:rsidR="00FD5FEA" w:rsidRPr="001758AD">
        <w:rPr>
          <w:rFonts w:asciiTheme="majorBidi" w:hAnsiTheme="majorBidi" w:cstheme="majorBidi"/>
          <w:color w:val="000000" w:themeColor="text1"/>
          <w:shd w:val="clear" w:color="auto" w:fill="FFFFFF"/>
          <w:lang w:val="en-US"/>
        </w:rPr>
        <w:t xml:space="preserve">at </w:t>
      </w:r>
      <w:r w:rsidR="00750E5F" w:rsidRPr="001758AD">
        <w:rPr>
          <w:rFonts w:asciiTheme="majorBidi" w:hAnsiTheme="majorBidi" w:cstheme="majorBidi"/>
          <w:color w:val="000000" w:themeColor="text1"/>
          <w:shd w:val="clear" w:color="auto" w:fill="FFFFFF"/>
          <w:lang w:val="en-US"/>
        </w:rPr>
        <w:t>CSW</w:t>
      </w:r>
      <w:r w:rsidR="00FD5FEA" w:rsidRPr="001758AD">
        <w:rPr>
          <w:rFonts w:asciiTheme="majorBidi" w:hAnsiTheme="majorBidi" w:cstheme="majorBidi"/>
          <w:color w:val="000000" w:themeColor="text1"/>
          <w:shd w:val="clear" w:color="auto" w:fill="FFFFFF"/>
          <w:lang w:val="en-US"/>
        </w:rPr>
        <w:t xml:space="preserve">. This was done through </w:t>
      </w:r>
      <w:r w:rsidR="001D6131" w:rsidRPr="001758AD">
        <w:rPr>
          <w:rFonts w:asciiTheme="majorBidi" w:hAnsiTheme="majorBidi" w:cstheme="majorBidi"/>
          <w:color w:val="000000" w:themeColor="text1"/>
          <w:shd w:val="clear" w:color="auto" w:fill="FFFFFF"/>
          <w:lang w:val="en-US"/>
        </w:rPr>
        <w:t xml:space="preserve">the </w:t>
      </w:r>
      <w:r w:rsidR="00FD5FEA" w:rsidRPr="001758AD">
        <w:rPr>
          <w:rFonts w:asciiTheme="majorBidi" w:hAnsiTheme="majorBidi" w:cstheme="majorBidi"/>
          <w:color w:val="000000" w:themeColor="text1"/>
          <w:shd w:val="clear" w:color="auto" w:fill="FFFFFF"/>
          <w:lang w:val="en-US"/>
        </w:rPr>
        <w:t>participation in side events on the margin of the CSW sessions and engagement with the Permanent Mission of M</w:t>
      </w:r>
      <w:r w:rsidR="001D6131" w:rsidRPr="001758AD">
        <w:rPr>
          <w:rFonts w:asciiTheme="majorBidi" w:hAnsiTheme="majorBidi" w:cstheme="majorBidi"/>
          <w:color w:val="000000" w:themeColor="text1"/>
          <w:shd w:val="clear" w:color="auto" w:fill="FFFFFF"/>
          <w:lang w:val="en-US"/>
        </w:rPr>
        <w:t>orocco in New York.</w:t>
      </w:r>
      <w:r w:rsidR="00025A4B" w:rsidRPr="001758AD">
        <w:rPr>
          <w:rStyle w:val="Appelnotedebasdep"/>
          <w:rFonts w:asciiTheme="majorBidi" w:hAnsiTheme="majorBidi" w:cstheme="majorBidi"/>
          <w:color w:val="000000" w:themeColor="text1"/>
          <w:shd w:val="clear" w:color="auto" w:fill="FFFFFF"/>
          <w:lang w:val="en-US"/>
        </w:rPr>
        <w:footnoteReference w:id="4"/>
      </w:r>
      <w:r w:rsidR="001D6131" w:rsidRPr="001758AD">
        <w:rPr>
          <w:rFonts w:asciiTheme="majorBidi" w:hAnsiTheme="majorBidi" w:cstheme="majorBidi"/>
          <w:color w:val="000000" w:themeColor="text1"/>
          <w:shd w:val="clear" w:color="auto" w:fill="FFFFFF"/>
          <w:lang w:val="en-US"/>
        </w:rPr>
        <w:t xml:space="preserve"> At the </w:t>
      </w:r>
      <w:r w:rsidR="00FD5FEA" w:rsidRPr="001758AD">
        <w:rPr>
          <w:rFonts w:asciiTheme="majorBidi" w:hAnsiTheme="majorBidi" w:cstheme="majorBidi"/>
          <w:color w:val="000000" w:themeColor="text1"/>
          <w:shd w:val="clear" w:color="auto" w:fill="FFFFFF"/>
          <w:lang w:val="en-US"/>
        </w:rPr>
        <w:t>annual GANHRI meeting</w:t>
      </w:r>
      <w:r w:rsidR="001D6131" w:rsidRPr="001758AD">
        <w:rPr>
          <w:rFonts w:asciiTheme="majorBidi" w:hAnsiTheme="majorBidi" w:cstheme="majorBidi"/>
          <w:color w:val="000000" w:themeColor="text1"/>
          <w:shd w:val="clear" w:color="auto" w:fill="FFFFFF"/>
          <w:lang w:val="en-US"/>
        </w:rPr>
        <w:t xml:space="preserve"> of 2019</w:t>
      </w:r>
      <w:r w:rsidR="00FD5FEA" w:rsidRPr="001758AD">
        <w:rPr>
          <w:rFonts w:asciiTheme="majorBidi" w:hAnsiTheme="majorBidi" w:cstheme="majorBidi"/>
          <w:color w:val="000000" w:themeColor="text1"/>
          <w:shd w:val="clear" w:color="auto" w:fill="FFFFFF"/>
          <w:lang w:val="en-US"/>
        </w:rPr>
        <w:t xml:space="preserve">, a CSW Taskforce of NHRIs was established with the aim of ensuring that </w:t>
      </w:r>
      <w:r w:rsidR="00FD5FEA" w:rsidRPr="001758AD">
        <w:rPr>
          <w:rFonts w:asciiTheme="majorBidi" w:hAnsiTheme="majorBidi" w:cstheme="majorBidi"/>
          <w:color w:val="000000" w:themeColor="text1"/>
          <w:shd w:val="clear" w:color="auto" w:fill="FFFFFF"/>
          <w:lang w:val="en-US"/>
        </w:rPr>
        <w:lastRenderedPageBreak/>
        <w:t>NHRIs have independent participation rights at CSW, similar to the</w:t>
      </w:r>
      <w:r w:rsidR="00025A4B" w:rsidRPr="001758AD">
        <w:rPr>
          <w:rFonts w:asciiTheme="majorBidi" w:hAnsiTheme="majorBidi" w:cstheme="majorBidi"/>
          <w:color w:val="000000" w:themeColor="text1"/>
          <w:shd w:val="clear" w:color="auto" w:fill="FFFFFF"/>
          <w:lang w:val="en-US"/>
        </w:rPr>
        <w:t xml:space="preserve"> UN</w:t>
      </w:r>
      <w:r w:rsidR="00FD5FEA" w:rsidRPr="001758AD">
        <w:rPr>
          <w:rFonts w:asciiTheme="majorBidi" w:hAnsiTheme="majorBidi" w:cstheme="majorBidi"/>
          <w:color w:val="000000" w:themeColor="text1"/>
          <w:shd w:val="clear" w:color="auto" w:fill="FFFFFF"/>
          <w:lang w:val="en-US"/>
        </w:rPr>
        <w:t xml:space="preserve"> Human Rights</w:t>
      </w:r>
      <w:r w:rsidR="00661E62" w:rsidRPr="001758AD">
        <w:rPr>
          <w:rFonts w:asciiTheme="majorBidi" w:hAnsiTheme="majorBidi" w:cstheme="majorBidi"/>
          <w:color w:val="000000" w:themeColor="text1"/>
          <w:shd w:val="clear" w:color="auto" w:fill="FFFFFF"/>
          <w:lang w:val="en-US"/>
        </w:rPr>
        <w:t xml:space="preserve"> Council. The CNDH and the NHRI of </w:t>
      </w:r>
      <w:r w:rsidR="00FD5FEA" w:rsidRPr="001758AD">
        <w:rPr>
          <w:rFonts w:asciiTheme="majorBidi" w:hAnsiTheme="majorBidi" w:cstheme="majorBidi"/>
          <w:color w:val="000000" w:themeColor="text1"/>
          <w:shd w:val="clear" w:color="auto" w:fill="FFFFFF"/>
          <w:lang w:val="en-US"/>
        </w:rPr>
        <w:t>Liberia represent Africa in this Taskforce.</w:t>
      </w:r>
    </w:p>
    <w:p w14:paraId="443A5225" w14:textId="77777777" w:rsidR="00BA5D36" w:rsidRPr="00BA5D36" w:rsidRDefault="00BA5D36" w:rsidP="00BA5D36">
      <w:pPr>
        <w:pStyle w:val="Paragraphedeliste"/>
        <w:ind w:left="360"/>
        <w:jc w:val="both"/>
        <w:rPr>
          <w:rFonts w:asciiTheme="majorBidi" w:hAnsiTheme="majorBidi" w:cstheme="majorBidi"/>
          <w:color w:val="000000" w:themeColor="text1"/>
          <w:lang w:val="en-US"/>
        </w:rPr>
      </w:pPr>
    </w:p>
    <w:p w14:paraId="45E7681E" w14:textId="5531D08E" w:rsidR="00775CBF" w:rsidRPr="00BA5D36" w:rsidRDefault="001D6131" w:rsidP="00BA5D36">
      <w:pPr>
        <w:pStyle w:val="Paragraphedeliste"/>
        <w:numPr>
          <w:ilvl w:val="0"/>
          <w:numId w:val="2"/>
        </w:numPr>
        <w:jc w:val="both"/>
        <w:rPr>
          <w:rFonts w:asciiTheme="majorBidi" w:hAnsiTheme="majorBidi" w:cstheme="majorBidi"/>
          <w:color w:val="000000" w:themeColor="text1"/>
          <w:lang w:val="en-US"/>
        </w:rPr>
      </w:pPr>
      <w:r w:rsidRPr="00BA5D36">
        <w:rPr>
          <w:rFonts w:asciiTheme="majorBidi" w:hAnsiTheme="majorBidi" w:cstheme="majorBidi"/>
          <w:color w:val="000000" w:themeColor="text1"/>
          <w:lang w:val="en-US"/>
        </w:rPr>
        <w:t xml:space="preserve">The present </w:t>
      </w:r>
      <w:r w:rsidR="00750E5F" w:rsidRPr="00BA5D36">
        <w:rPr>
          <w:rFonts w:asciiTheme="majorBidi" w:hAnsiTheme="majorBidi" w:cstheme="majorBidi"/>
          <w:color w:val="000000" w:themeColor="text1"/>
          <w:lang w:val="en-US"/>
        </w:rPr>
        <w:t>input</w:t>
      </w:r>
      <w:r w:rsidR="00CF4248" w:rsidRPr="00BA5D36">
        <w:rPr>
          <w:rFonts w:asciiTheme="majorBidi" w:hAnsiTheme="majorBidi" w:cstheme="majorBidi"/>
          <w:color w:val="000000" w:themeColor="text1"/>
          <w:lang w:val="en-US"/>
        </w:rPr>
        <w:t xml:space="preserve"> is based on an analysis of the national context</w:t>
      </w:r>
      <w:r w:rsidRPr="00BA5D36">
        <w:rPr>
          <w:rFonts w:asciiTheme="majorBidi" w:hAnsiTheme="majorBidi" w:cstheme="majorBidi"/>
          <w:color w:val="000000" w:themeColor="text1"/>
          <w:lang w:val="en-US"/>
        </w:rPr>
        <w:t xml:space="preserve"> since the last review of Morocco by CEDAW in 2008</w:t>
      </w:r>
      <w:r w:rsidR="00CF4248" w:rsidRPr="00BA5D36">
        <w:rPr>
          <w:rFonts w:asciiTheme="majorBidi" w:hAnsiTheme="majorBidi" w:cstheme="majorBidi"/>
          <w:color w:val="000000" w:themeColor="text1"/>
          <w:lang w:val="en-US"/>
        </w:rPr>
        <w:t xml:space="preserve">. </w:t>
      </w:r>
      <w:r w:rsidRPr="00BA5D36">
        <w:rPr>
          <w:rFonts w:asciiTheme="majorBidi" w:hAnsiTheme="majorBidi" w:cstheme="majorBidi"/>
          <w:color w:val="000000" w:themeColor="text1"/>
          <w:lang w:val="en-US"/>
        </w:rPr>
        <w:t xml:space="preserve">It </w:t>
      </w:r>
      <w:r w:rsidR="00CF4248" w:rsidRPr="00BA5D36">
        <w:rPr>
          <w:rFonts w:asciiTheme="majorBidi" w:hAnsiTheme="majorBidi" w:cstheme="majorBidi"/>
          <w:color w:val="000000" w:themeColor="text1"/>
          <w:lang w:val="en-US"/>
        </w:rPr>
        <w:t>takes st</w:t>
      </w:r>
      <w:r w:rsidR="00750E5F" w:rsidRPr="00BA5D36">
        <w:rPr>
          <w:rFonts w:asciiTheme="majorBidi" w:hAnsiTheme="majorBidi" w:cstheme="majorBidi"/>
          <w:color w:val="000000" w:themeColor="text1"/>
          <w:lang w:val="en-US"/>
        </w:rPr>
        <w:t>ock of the situation of women’</w:t>
      </w:r>
      <w:r w:rsidR="00CF4248" w:rsidRPr="00BA5D36">
        <w:rPr>
          <w:rFonts w:asciiTheme="majorBidi" w:hAnsiTheme="majorBidi" w:cstheme="majorBidi"/>
          <w:color w:val="000000" w:themeColor="text1"/>
          <w:lang w:val="en-US"/>
        </w:rPr>
        <w:t>s rights</w:t>
      </w:r>
      <w:r w:rsidR="00750E5F" w:rsidRPr="00BA5D36">
        <w:rPr>
          <w:rFonts w:asciiTheme="majorBidi" w:hAnsiTheme="majorBidi" w:cstheme="majorBidi"/>
          <w:color w:val="000000" w:themeColor="text1"/>
          <w:lang w:val="en-US"/>
        </w:rPr>
        <w:t xml:space="preserve"> in Morocco,</w:t>
      </w:r>
      <w:r w:rsidR="00CF4248" w:rsidRPr="00BA5D36">
        <w:rPr>
          <w:rFonts w:asciiTheme="majorBidi" w:hAnsiTheme="majorBidi" w:cstheme="majorBidi"/>
          <w:color w:val="000000" w:themeColor="text1"/>
          <w:lang w:val="en-US"/>
        </w:rPr>
        <w:t xml:space="preserve"> based on </w:t>
      </w:r>
      <w:r w:rsidR="00750E5F" w:rsidRPr="00BA5D36">
        <w:rPr>
          <w:rFonts w:asciiTheme="majorBidi" w:hAnsiTheme="majorBidi" w:cstheme="majorBidi"/>
          <w:color w:val="000000" w:themeColor="text1"/>
          <w:lang w:val="en-US"/>
        </w:rPr>
        <w:t xml:space="preserve">CNDH </w:t>
      </w:r>
      <w:r w:rsidR="00CF4248" w:rsidRPr="00BA5D36">
        <w:rPr>
          <w:rFonts w:asciiTheme="majorBidi" w:hAnsiTheme="majorBidi" w:cstheme="majorBidi"/>
          <w:color w:val="000000" w:themeColor="text1"/>
          <w:lang w:val="en-US"/>
        </w:rPr>
        <w:t xml:space="preserve">reports, memoranda, advisory opinions, studies, seminars, </w:t>
      </w:r>
      <w:r w:rsidR="00E31981" w:rsidRPr="00BA5D36">
        <w:rPr>
          <w:rFonts w:asciiTheme="majorBidi" w:hAnsiTheme="majorBidi" w:cstheme="majorBidi"/>
          <w:color w:val="000000" w:themeColor="text1"/>
          <w:lang w:val="en-US"/>
        </w:rPr>
        <w:t xml:space="preserve">observations, </w:t>
      </w:r>
      <w:r w:rsidR="00CF4248" w:rsidRPr="00BA5D36">
        <w:rPr>
          <w:rFonts w:asciiTheme="majorBidi" w:hAnsiTheme="majorBidi" w:cstheme="majorBidi"/>
          <w:color w:val="000000" w:themeColor="text1"/>
          <w:lang w:val="en-US"/>
        </w:rPr>
        <w:t>debates and awareness-raising activities.</w:t>
      </w:r>
      <w:r w:rsidR="00750E5F" w:rsidRPr="00BA5D36">
        <w:rPr>
          <w:rFonts w:asciiTheme="majorBidi" w:hAnsiTheme="majorBidi" w:cstheme="majorBidi"/>
          <w:color w:val="000000" w:themeColor="text1"/>
          <w:lang w:val="en-US"/>
        </w:rPr>
        <w:t xml:space="preserve"> </w:t>
      </w:r>
      <w:r w:rsidR="00702080" w:rsidRPr="00BA5D36">
        <w:rPr>
          <w:rFonts w:asciiTheme="majorBidi" w:hAnsiTheme="majorBidi" w:cstheme="majorBidi"/>
          <w:color w:val="000000" w:themeColor="text1"/>
          <w:lang w:val="en-US"/>
        </w:rPr>
        <w:t>Women’s and girls’ rights were addressed in a cross</w:t>
      </w:r>
      <w:r w:rsidR="00E14B03" w:rsidRPr="00BA5D36">
        <w:rPr>
          <w:rFonts w:asciiTheme="majorBidi" w:hAnsiTheme="majorBidi" w:cstheme="majorBidi"/>
          <w:color w:val="000000" w:themeColor="text1"/>
          <w:lang w:val="en-US"/>
        </w:rPr>
        <w:t>-</w:t>
      </w:r>
      <w:r w:rsidR="00702080" w:rsidRPr="00BA5D36">
        <w:rPr>
          <w:rFonts w:asciiTheme="majorBidi" w:hAnsiTheme="majorBidi" w:cstheme="majorBidi"/>
          <w:color w:val="000000" w:themeColor="text1"/>
          <w:lang w:val="en-US"/>
        </w:rPr>
        <w:t>cutting manner in the CNDH</w:t>
      </w:r>
      <w:r w:rsidR="00BA5D36">
        <w:rPr>
          <w:rFonts w:asciiTheme="majorBidi" w:hAnsiTheme="majorBidi" w:cstheme="majorBidi"/>
          <w:color w:val="000000" w:themeColor="text1"/>
          <w:lang w:val="en-US"/>
        </w:rPr>
        <w:t xml:space="preserve"> publications, including the</w:t>
      </w:r>
      <w:r w:rsidR="00702080" w:rsidRPr="00BA5D36">
        <w:rPr>
          <w:rFonts w:asciiTheme="majorBidi" w:hAnsiTheme="majorBidi" w:cstheme="majorBidi"/>
          <w:color w:val="000000" w:themeColor="text1"/>
          <w:lang w:val="en-US"/>
        </w:rPr>
        <w:t xml:space="preserve"> 2019 Annual Report, </w:t>
      </w:r>
      <w:r w:rsidR="00BA5D36">
        <w:rPr>
          <w:rFonts w:asciiTheme="majorBidi" w:hAnsiTheme="majorBidi" w:cstheme="majorBidi"/>
          <w:color w:val="000000" w:themeColor="text1"/>
          <w:lang w:val="en-US"/>
        </w:rPr>
        <w:t>which devoted</w:t>
      </w:r>
      <w:r w:rsidR="00702080" w:rsidRPr="00BA5D36">
        <w:rPr>
          <w:rFonts w:asciiTheme="majorBidi" w:hAnsiTheme="majorBidi" w:cstheme="majorBidi"/>
          <w:color w:val="000000" w:themeColor="text1"/>
          <w:lang w:val="en-US"/>
        </w:rPr>
        <w:t xml:space="preserve"> a specific chapter to women</w:t>
      </w:r>
      <w:r w:rsidR="003055C5">
        <w:rPr>
          <w:rFonts w:asciiTheme="majorBidi" w:hAnsiTheme="majorBidi" w:cstheme="majorBidi"/>
          <w:color w:val="000000" w:themeColor="text1"/>
          <w:lang w:val="en-US"/>
        </w:rPr>
        <w:t xml:space="preserve"> and girls</w:t>
      </w:r>
      <w:r w:rsidR="00F07478" w:rsidRPr="00BA5D36">
        <w:rPr>
          <w:rStyle w:val="Appelnotedebasdep"/>
          <w:rFonts w:asciiTheme="majorBidi" w:eastAsia="Times New Roman" w:hAnsiTheme="majorBidi" w:cstheme="majorBidi"/>
          <w:lang w:val="en-US"/>
        </w:rPr>
        <w:footnoteReference w:id="5"/>
      </w:r>
      <w:r w:rsidR="00702080" w:rsidRPr="00BA5D36">
        <w:rPr>
          <w:rFonts w:asciiTheme="majorBidi" w:hAnsiTheme="majorBidi" w:cstheme="majorBidi"/>
          <w:color w:val="000000" w:themeColor="text1"/>
          <w:lang w:val="en-US"/>
        </w:rPr>
        <w:t xml:space="preserve">. </w:t>
      </w:r>
      <w:r w:rsidR="00CF4248" w:rsidRPr="00BA5D36">
        <w:rPr>
          <w:rFonts w:asciiTheme="majorBidi" w:hAnsiTheme="majorBidi" w:cstheme="majorBidi"/>
          <w:color w:val="000000" w:themeColor="text1"/>
          <w:lang w:val="en-US"/>
        </w:rPr>
        <w:t xml:space="preserve">The CNDH hopes that this </w:t>
      </w:r>
      <w:r w:rsidR="00750E5F" w:rsidRPr="00BA5D36">
        <w:rPr>
          <w:rFonts w:asciiTheme="majorBidi" w:hAnsiTheme="majorBidi" w:cstheme="majorBidi"/>
          <w:color w:val="000000" w:themeColor="text1"/>
          <w:lang w:val="en-US"/>
        </w:rPr>
        <w:t>input</w:t>
      </w:r>
      <w:r w:rsidR="00CF4248" w:rsidRPr="00BA5D36">
        <w:rPr>
          <w:rFonts w:asciiTheme="majorBidi" w:hAnsiTheme="majorBidi" w:cstheme="majorBidi"/>
          <w:color w:val="000000" w:themeColor="text1"/>
          <w:lang w:val="en-US"/>
        </w:rPr>
        <w:t xml:space="preserve"> will constitute additional</w:t>
      </w:r>
      <w:r w:rsidRPr="00BA5D36">
        <w:rPr>
          <w:rFonts w:asciiTheme="majorBidi" w:hAnsiTheme="majorBidi" w:cstheme="majorBidi"/>
          <w:color w:val="000000" w:themeColor="text1"/>
          <w:lang w:val="en-US"/>
        </w:rPr>
        <w:t xml:space="preserve"> information for the Committee, inform the interactive </w:t>
      </w:r>
      <w:r w:rsidR="00CF4248" w:rsidRPr="00BA5D36">
        <w:rPr>
          <w:rFonts w:asciiTheme="majorBidi" w:hAnsiTheme="majorBidi" w:cstheme="majorBidi"/>
          <w:color w:val="000000" w:themeColor="text1"/>
          <w:lang w:val="en-US"/>
        </w:rPr>
        <w:t xml:space="preserve">dialogue with the government and be a reference for the Committee in drawing up its list of </w:t>
      </w:r>
      <w:r w:rsidR="00750E5F" w:rsidRPr="00BA5D36">
        <w:rPr>
          <w:rFonts w:asciiTheme="majorBidi" w:hAnsiTheme="majorBidi" w:cstheme="majorBidi"/>
          <w:color w:val="000000" w:themeColor="text1"/>
          <w:lang w:val="en-US"/>
        </w:rPr>
        <w:t>issues</w:t>
      </w:r>
      <w:r w:rsidR="00CF4248" w:rsidRPr="00BA5D36">
        <w:rPr>
          <w:rFonts w:asciiTheme="majorBidi" w:hAnsiTheme="majorBidi" w:cstheme="majorBidi"/>
          <w:color w:val="000000" w:themeColor="text1"/>
          <w:lang w:val="en-US"/>
        </w:rPr>
        <w:t>.</w:t>
      </w:r>
      <w:r w:rsidR="003055C5">
        <w:rPr>
          <w:rFonts w:asciiTheme="majorBidi" w:hAnsiTheme="majorBidi" w:cstheme="majorBidi"/>
          <w:color w:val="000000" w:themeColor="text1"/>
          <w:lang w:val="en-US"/>
        </w:rPr>
        <w:t xml:space="preserve"> It remains at the disposal of CEDAW for additional information.</w:t>
      </w:r>
    </w:p>
    <w:p w14:paraId="5992321F" w14:textId="77777777" w:rsidR="00775CBF" w:rsidRPr="001758AD" w:rsidRDefault="00775CBF" w:rsidP="00775CBF">
      <w:pPr>
        <w:pStyle w:val="Paragraphedeliste"/>
        <w:jc w:val="both"/>
        <w:rPr>
          <w:rFonts w:asciiTheme="majorBidi" w:hAnsiTheme="majorBidi" w:cstheme="majorBidi"/>
          <w:b/>
          <w:bCs/>
          <w:color w:val="000000" w:themeColor="text1"/>
          <w:lang w:val="en-US"/>
        </w:rPr>
      </w:pPr>
    </w:p>
    <w:p w14:paraId="5899A654" w14:textId="5EA51A4C" w:rsidR="00CF4248" w:rsidRPr="001758AD" w:rsidRDefault="00CF4248" w:rsidP="00BB4212">
      <w:pPr>
        <w:pStyle w:val="Paragraphedeliste"/>
        <w:numPr>
          <w:ilvl w:val="0"/>
          <w:numId w:val="3"/>
        </w:numPr>
        <w:jc w:val="both"/>
        <w:rPr>
          <w:rFonts w:asciiTheme="majorBidi" w:hAnsiTheme="majorBidi" w:cstheme="majorBidi"/>
          <w:b/>
          <w:bCs/>
          <w:color w:val="000000" w:themeColor="text1"/>
          <w:lang w:val="en-US"/>
        </w:rPr>
      </w:pPr>
      <w:r w:rsidRPr="00012650">
        <w:rPr>
          <w:rFonts w:asciiTheme="majorBidi" w:hAnsiTheme="majorBidi" w:cstheme="majorBidi"/>
          <w:b/>
          <w:bCs/>
          <w:color w:val="000000" w:themeColor="text1"/>
          <w:shd w:val="clear" w:color="auto" w:fill="FFFFFF"/>
          <w:lang w:val="en-US"/>
        </w:rPr>
        <w:t>Positive</w:t>
      </w:r>
      <w:r w:rsidRPr="001758AD">
        <w:rPr>
          <w:rFonts w:asciiTheme="majorBidi" w:hAnsiTheme="majorBidi" w:cstheme="majorBidi"/>
          <w:b/>
          <w:bCs/>
          <w:color w:val="000000" w:themeColor="text1"/>
          <w:lang w:val="en-US"/>
        </w:rPr>
        <w:t xml:space="preserve"> aspects and challenges </w:t>
      </w:r>
      <w:r w:rsidR="00BB4212">
        <w:rPr>
          <w:rFonts w:asciiTheme="majorBidi" w:hAnsiTheme="majorBidi" w:cstheme="majorBidi"/>
          <w:b/>
          <w:bCs/>
          <w:color w:val="000000" w:themeColor="text1"/>
          <w:lang w:val="en-US"/>
        </w:rPr>
        <w:t>related to</w:t>
      </w:r>
      <w:r w:rsidR="000108F5" w:rsidRPr="001758AD">
        <w:rPr>
          <w:rFonts w:asciiTheme="majorBidi" w:hAnsiTheme="majorBidi" w:cstheme="majorBidi"/>
          <w:b/>
          <w:bCs/>
          <w:color w:val="000000" w:themeColor="text1"/>
          <w:lang w:val="en-US"/>
        </w:rPr>
        <w:t xml:space="preserve"> the implementation of CEDAW</w:t>
      </w:r>
      <w:r w:rsidRPr="001758AD">
        <w:rPr>
          <w:rFonts w:asciiTheme="majorBidi" w:hAnsiTheme="majorBidi" w:cstheme="majorBidi"/>
          <w:b/>
          <w:bCs/>
          <w:color w:val="000000" w:themeColor="text1"/>
          <w:lang w:val="en-US"/>
        </w:rPr>
        <w:t xml:space="preserve"> in Morocco </w:t>
      </w:r>
    </w:p>
    <w:p w14:paraId="198EC0E8" w14:textId="77777777" w:rsidR="00750E5F" w:rsidRPr="001758AD" w:rsidRDefault="00750E5F" w:rsidP="00750E5F">
      <w:pPr>
        <w:pStyle w:val="Paragraphedeliste"/>
        <w:jc w:val="both"/>
        <w:rPr>
          <w:rFonts w:asciiTheme="majorBidi" w:hAnsiTheme="majorBidi" w:cstheme="majorBidi"/>
          <w:b/>
          <w:bCs/>
          <w:color w:val="000000" w:themeColor="text1"/>
          <w:lang w:val="en-US"/>
        </w:rPr>
      </w:pPr>
    </w:p>
    <w:p w14:paraId="148B3656" w14:textId="39260A44" w:rsidR="00D178FF" w:rsidRPr="001758AD" w:rsidRDefault="00CF4248" w:rsidP="005657D8">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 xml:space="preserve">The CNDH welcomes the constitutional, legislative and institutional </w:t>
      </w:r>
      <w:r w:rsidR="00661E62" w:rsidRPr="001758AD">
        <w:rPr>
          <w:rFonts w:asciiTheme="majorBidi" w:hAnsiTheme="majorBidi" w:cstheme="majorBidi"/>
          <w:color w:val="000000" w:themeColor="text1"/>
          <w:lang w:val="en-US"/>
        </w:rPr>
        <w:t xml:space="preserve">progress made </w:t>
      </w:r>
      <w:r w:rsidRPr="001758AD">
        <w:rPr>
          <w:rFonts w:asciiTheme="majorBidi" w:hAnsiTheme="majorBidi" w:cstheme="majorBidi"/>
          <w:color w:val="000000" w:themeColor="text1"/>
          <w:lang w:val="en-US"/>
        </w:rPr>
        <w:t xml:space="preserve">since </w:t>
      </w:r>
      <w:r w:rsidR="00E31981" w:rsidRPr="001758AD">
        <w:rPr>
          <w:rFonts w:asciiTheme="majorBidi" w:hAnsiTheme="majorBidi" w:cstheme="majorBidi"/>
          <w:color w:val="000000" w:themeColor="text1"/>
          <w:lang w:val="en-US"/>
        </w:rPr>
        <w:t xml:space="preserve">2008, when </w:t>
      </w:r>
      <w:r w:rsidRPr="001758AD">
        <w:rPr>
          <w:rFonts w:asciiTheme="majorBidi" w:hAnsiTheme="majorBidi" w:cstheme="majorBidi"/>
          <w:color w:val="000000" w:themeColor="text1"/>
          <w:lang w:val="en-US"/>
        </w:rPr>
        <w:t>the</w:t>
      </w:r>
      <w:r w:rsidR="005657D8" w:rsidRPr="001758AD">
        <w:rPr>
          <w:rFonts w:asciiTheme="majorBidi" w:hAnsiTheme="majorBidi" w:cstheme="majorBidi"/>
          <w:color w:val="000000" w:themeColor="text1"/>
          <w:lang w:val="en-US"/>
        </w:rPr>
        <w:t xml:space="preserve"> combined</w:t>
      </w:r>
      <w:r w:rsidRPr="001758AD">
        <w:rPr>
          <w:rFonts w:asciiTheme="majorBidi" w:hAnsiTheme="majorBidi" w:cstheme="majorBidi"/>
          <w:color w:val="000000" w:themeColor="text1"/>
          <w:lang w:val="en-US"/>
        </w:rPr>
        <w:t xml:space="preserve"> third and fourth periodic report</w:t>
      </w:r>
      <w:r w:rsidR="005657D8" w:rsidRPr="001758AD">
        <w:rPr>
          <w:rFonts w:asciiTheme="majorBidi" w:hAnsiTheme="majorBidi" w:cstheme="majorBidi"/>
          <w:color w:val="000000" w:themeColor="text1"/>
          <w:lang w:val="en-US"/>
        </w:rPr>
        <w:t>s</w:t>
      </w:r>
      <w:r w:rsidRPr="001758AD">
        <w:rPr>
          <w:rFonts w:asciiTheme="majorBidi" w:hAnsiTheme="majorBidi" w:cstheme="majorBidi"/>
          <w:color w:val="000000" w:themeColor="text1"/>
          <w:lang w:val="en-US"/>
        </w:rPr>
        <w:t xml:space="preserve"> </w:t>
      </w:r>
      <w:r w:rsidR="00E31981" w:rsidRPr="001758AD">
        <w:rPr>
          <w:rFonts w:asciiTheme="majorBidi" w:hAnsiTheme="majorBidi" w:cstheme="majorBidi"/>
          <w:color w:val="000000" w:themeColor="text1"/>
          <w:lang w:val="en-US"/>
        </w:rPr>
        <w:t xml:space="preserve">of Morocco </w:t>
      </w:r>
      <w:r w:rsidR="005657D8" w:rsidRPr="001758AD">
        <w:rPr>
          <w:rFonts w:asciiTheme="majorBidi" w:hAnsiTheme="majorBidi" w:cstheme="majorBidi"/>
          <w:color w:val="000000" w:themeColor="text1"/>
          <w:lang w:val="en-US"/>
        </w:rPr>
        <w:t>were</w:t>
      </w:r>
      <w:r w:rsidR="00E31981" w:rsidRPr="001758AD">
        <w:rPr>
          <w:rFonts w:asciiTheme="majorBidi" w:hAnsiTheme="majorBidi" w:cstheme="majorBidi"/>
          <w:color w:val="000000" w:themeColor="text1"/>
          <w:lang w:val="en-US"/>
        </w:rPr>
        <w:t xml:space="preserve"> reviewed. By virtue of the 2011 Constitution</w:t>
      </w:r>
      <w:r w:rsidRPr="001758AD">
        <w:rPr>
          <w:rFonts w:asciiTheme="majorBidi" w:hAnsiTheme="majorBidi" w:cstheme="majorBidi"/>
          <w:color w:val="000000" w:themeColor="text1"/>
          <w:lang w:val="en-US"/>
        </w:rPr>
        <w:t xml:space="preserve">, Morocco undertakes to ban and combat any discrimination against anyone, </w:t>
      </w:r>
      <w:r w:rsidR="009964E3" w:rsidRPr="001758AD">
        <w:rPr>
          <w:rFonts w:asciiTheme="majorBidi" w:hAnsiTheme="majorBidi" w:cstheme="majorBidi"/>
          <w:color w:val="000000" w:themeColor="text1"/>
          <w:lang w:val="en-US"/>
        </w:rPr>
        <w:t xml:space="preserve">including </w:t>
      </w:r>
      <w:r w:rsidR="00661E62" w:rsidRPr="001758AD">
        <w:rPr>
          <w:rFonts w:asciiTheme="majorBidi" w:hAnsiTheme="majorBidi" w:cstheme="majorBidi"/>
          <w:color w:val="000000" w:themeColor="text1"/>
          <w:lang w:val="en-US"/>
        </w:rPr>
        <w:t>on grounds of sex.</w:t>
      </w:r>
      <w:r w:rsidRPr="001758AD">
        <w:rPr>
          <w:rFonts w:asciiTheme="majorBidi" w:hAnsiTheme="majorBidi" w:cstheme="majorBidi"/>
          <w:color w:val="000000" w:themeColor="text1"/>
          <w:lang w:val="en-US"/>
        </w:rPr>
        <w:t xml:space="preserve"> </w:t>
      </w:r>
      <w:r w:rsidR="00661E62" w:rsidRPr="001758AD">
        <w:rPr>
          <w:rFonts w:asciiTheme="majorBidi" w:hAnsiTheme="majorBidi" w:cstheme="majorBidi"/>
          <w:color w:val="000000" w:themeColor="text1"/>
          <w:lang w:val="en-US"/>
        </w:rPr>
        <w:t>The principles of</w:t>
      </w:r>
      <w:r w:rsidRPr="001758AD">
        <w:rPr>
          <w:rFonts w:asciiTheme="majorBidi" w:hAnsiTheme="majorBidi" w:cstheme="majorBidi"/>
          <w:color w:val="000000" w:themeColor="text1"/>
          <w:lang w:val="en-US"/>
        </w:rPr>
        <w:t xml:space="preserve"> equality</w:t>
      </w:r>
      <w:r w:rsidR="00661E62" w:rsidRPr="001758AD">
        <w:rPr>
          <w:rFonts w:asciiTheme="majorBidi" w:hAnsiTheme="majorBidi" w:cstheme="majorBidi"/>
          <w:color w:val="000000" w:themeColor="text1"/>
          <w:lang w:val="en-US"/>
        </w:rPr>
        <w:t xml:space="preserve"> and parity</w:t>
      </w:r>
      <w:r w:rsidRPr="001758AD">
        <w:rPr>
          <w:rFonts w:asciiTheme="majorBidi" w:hAnsiTheme="majorBidi" w:cstheme="majorBidi"/>
          <w:color w:val="000000" w:themeColor="text1"/>
          <w:lang w:val="en-US"/>
        </w:rPr>
        <w:t xml:space="preserve"> between women and men</w:t>
      </w:r>
      <w:r w:rsidR="00661E62" w:rsidRPr="001758AD">
        <w:rPr>
          <w:rFonts w:asciiTheme="majorBidi" w:hAnsiTheme="majorBidi" w:cstheme="majorBidi"/>
          <w:color w:val="000000" w:themeColor="text1"/>
          <w:lang w:val="en-US"/>
        </w:rPr>
        <w:t xml:space="preserve"> are entrenched under the </w:t>
      </w:r>
      <w:r w:rsidRPr="001758AD">
        <w:rPr>
          <w:rFonts w:asciiTheme="majorBidi" w:hAnsiTheme="majorBidi" w:cstheme="majorBidi"/>
          <w:color w:val="000000" w:themeColor="text1"/>
          <w:lang w:val="en-US"/>
        </w:rPr>
        <w:t xml:space="preserve">Preamble </w:t>
      </w:r>
      <w:r w:rsidR="00661E62" w:rsidRPr="001758AD">
        <w:rPr>
          <w:rFonts w:asciiTheme="majorBidi" w:hAnsiTheme="majorBidi" w:cstheme="majorBidi"/>
          <w:color w:val="000000" w:themeColor="text1"/>
          <w:lang w:val="en-US"/>
        </w:rPr>
        <w:t>of the Constitution and</w:t>
      </w:r>
      <w:r w:rsidR="00D03843" w:rsidRPr="001758AD">
        <w:rPr>
          <w:rFonts w:asciiTheme="majorBidi" w:hAnsiTheme="majorBidi" w:cstheme="majorBidi"/>
          <w:color w:val="000000" w:themeColor="text1"/>
          <w:lang w:val="en-US"/>
        </w:rPr>
        <w:t xml:space="preserve"> </w:t>
      </w:r>
      <w:r w:rsidR="003439C8">
        <w:rPr>
          <w:rFonts w:asciiTheme="majorBidi" w:hAnsiTheme="majorBidi" w:cstheme="majorBidi"/>
          <w:color w:val="000000" w:themeColor="text1"/>
          <w:lang w:val="en-US"/>
        </w:rPr>
        <w:t xml:space="preserve">its </w:t>
      </w:r>
      <w:r w:rsidR="00D03843" w:rsidRPr="001758AD">
        <w:rPr>
          <w:rFonts w:asciiTheme="majorBidi" w:hAnsiTheme="majorBidi" w:cstheme="majorBidi"/>
          <w:color w:val="000000" w:themeColor="text1"/>
          <w:lang w:val="en-US"/>
        </w:rPr>
        <w:t>Articles 6, 19, 32 and</w:t>
      </w:r>
      <w:r w:rsidR="00661E62" w:rsidRPr="001758AD">
        <w:rPr>
          <w:rFonts w:asciiTheme="majorBidi" w:hAnsiTheme="majorBidi" w:cstheme="majorBidi"/>
          <w:color w:val="000000" w:themeColor="text1"/>
          <w:lang w:val="en-US"/>
        </w:rPr>
        <w:t xml:space="preserve"> 164</w:t>
      </w:r>
      <w:r w:rsidRPr="001758AD">
        <w:rPr>
          <w:rFonts w:asciiTheme="majorBidi" w:hAnsiTheme="majorBidi" w:cstheme="majorBidi"/>
          <w:color w:val="000000" w:themeColor="text1"/>
          <w:lang w:val="en-US"/>
        </w:rPr>
        <w:t xml:space="preserve">. In addition, </w:t>
      </w:r>
      <w:r w:rsidR="00D03843" w:rsidRPr="001758AD">
        <w:rPr>
          <w:rFonts w:asciiTheme="majorBidi" w:hAnsiTheme="majorBidi" w:cstheme="majorBidi"/>
          <w:color w:val="000000" w:themeColor="text1"/>
          <w:lang w:val="en-US"/>
        </w:rPr>
        <w:t>the constitution comes up with</w:t>
      </w:r>
      <w:r w:rsidRPr="001758AD">
        <w:rPr>
          <w:rFonts w:asciiTheme="majorBidi" w:hAnsiTheme="majorBidi" w:cstheme="majorBidi"/>
          <w:color w:val="000000" w:themeColor="text1"/>
          <w:lang w:val="en-US"/>
        </w:rPr>
        <w:t xml:space="preserve"> the principle of the primacy of international conventions duly ratified by Morocco over domestic law</w:t>
      </w:r>
      <w:r w:rsidR="009964E3" w:rsidRPr="001758AD">
        <w:rPr>
          <w:rFonts w:asciiTheme="majorBidi" w:hAnsiTheme="majorBidi" w:cstheme="majorBidi"/>
          <w:color w:val="000000" w:themeColor="text1"/>
          <w:lang w:val="en-US"/>
        </w:rPr>
        <w:t>s</w:t>
      </w:r>
      <w:r w:rsidRPr="001758AD">
        <w:rPr>
          <w:rFonts w:asciiTheme="majorBidi" w:hAnsiTheme="majorBidi" w:cstheme="majorBidi"/>
          <w:color w:val="000000" w:themeColor="text1"/>
          <w:lang w:val="en-US"/>
        </w:rPr>
        <w:t xml:space="preserve">. </w:t>
      </w:r>
      <w:r w:rsidR="00D03843" w:rsidRPr="001758AD">
        <w:rPr>
          <w:rFonts w:asciiTheme="majorBidi" w:hAnsiTheme="majorBidi" w:cstheme="majorBidi"/>
          <w:color w:val="000000" w:themeColor="text1"/>
          <w:lang w:val="en-US"/>
        </w:rPr>
        <w:t xml:space="preserve">Ms. </w:t>
      </w:r>
      <w:proofErr w:type="spellStart"/>
      <w:r w:rsidR="00D03843" w:rsidRPr="001758AD">
        <w:rPr>
          <w:rFonts w:asciiTheme="majorBidi" w:hAnsiTheme="majorBidi" w:cstheme="majorBidi"/>
          <w:color w:val="000000" w:themeColor="text1"/>
          <w:lang w:val="en-US"/>
        </w:rPr>
        <w:t>Amina</w:t>
      </w:r>
      <w:proofErr w:type="spellEnd"/>
      <w:r w:rsidR="00D03843" w:rsidRPr="001758AD">
        <w:rPr>
          <w:rFonts w:asciiTheme="majorBidi" w:hAnsiTheme="majorBidi" w:cstheme="majorBidi"/>
          <w:color w:val="000000" w:themeColor="text1"/>
          <w:lang w:val="en-US"/>
        </w:rPr>
        <w:t xml:space="preserve"> </w:t>
      </w:r>
      <w:proofErr w:type="spellStart"/>
      <w:r w:rsidR="00D03843" w:rsidRPr="001758AD">
        <w:rPr>
          <w:rFonts w:asciiTheme="majorBidi" w:hAnsiTheme="majorBidi" w:cstheme="majorBidi"/>
          <w:color w:val="000000" w:themeColor="text1"/>
          <w:lang w:val="en-US"/>
        </w:rPr>
        <w:t>Bouayach</w:t>
      </w:r>
      <w:proofErr w:type="spellEnd"/>
      <w:r w:rsidR="00D03843" w:rsidRPr="001758AD">
        <w:rPr>
          <w:rFonts w:asciiTheme="majorBidi" w:hAnsiTheme="majorBidi" w:cstheme="majorBidi"/>
          <w:color w:val="000000" w:themeColor="text1"/>
          <w:lang w:val="en-US"/>
        </w:rPr>
        <w:t xml:space="preserve">, president of the CNDH, and Ms. </w:t>
      </w:r>
      <w:proofErr w:type="spellStart"/>
      <w:r w:rsidR="00D03843" w:rsidRPr="001758AD">
        <w:rPr>
          <w:rFonts w:asciiTheme="majorBidi" w:hAnsiTheme="majorBidi" w:cstheme="majorBidi"/>
          <w:color w:val="000000" w:themeColor="text1"/>
          <w:lang w:val="en-US"/>
        </w:rPr>
        <w:t>Amina</w:t>
      </w:r>
      <w:proofErr w:type="spellEnd"/>
      <w:r w:rsidR="00D03843" w:rsidRPr="001758AD">
        <w:rPr>
          <w:rFonts w:asciiTheme="majorBidi" w:hAnsiTheme="majorBidi" w:cstheme="majorBidi"/>
          <w:color w:val="000000" w:themeColor="text1"/>
          <w:lang w:val="en-US"/>
        </w:rPr>
        <w:t xml:space="preserve"> El </w:t>
      </w:r>
      <w:proofErr w:type="spellStart"/>
      <w:r w:rsidR="00D03843" w:rsidRPr="001758AD">
        <w:rPr>
          <w:rFonts w:asciiTheme="majorBidi" w:hAnsiTheme="majorBidi" w:cstheme="majorBidi"/>
          <w:color w:val="000000" w:themeColor="text1"/>
          <w:lang w:val="en-US"/>
        </w:rPr>
        <w:t>Messaoudi</w:t>
      </w:r>
      <w:proofErr w:type="spellEnd"/>
      <w:r w:rsidR="00D03843" w:rsidRPr="001758AD">
        <w:rPr>
          <w:rFonts w:asciiTheme="majorBidi" w:hAnsiTheme="majorBidi" w:cstheme="majorBidi"/>
          <w:color w:val="000000" w:themeColor="text1"/>
          <w:lang w:val="en-US"/>
        </w:rPr>
        <w:t xml:space="preserve">, a </w:t>
      </w:r>
      <w:r w:rsidR="00FC58DC">
        <w:rPr>
          <w:rFonts w:asciiTheme="majorBidi" w:hAnsiTheme="majorBidi" w:cstheme="majorBidi"/>
          <w:color w:val="000000" w:themeColor="text1"/>
          <w:lang w:val="en-US"/>
        </w:rPr>
        <w:t xml:space="preserve">CNDH </w:t>
      </w:r>
      <w:r w:rsidR="00D03843" w:rsidRPr="001758AD">
        <w:rPr>
          <w:rFonts w:asciiTheme="majorBidi" w:hAnsiTheme="majorBidi" w:cstheme="majorBidi"/>
          <w:color w:val="000000" w:themeColor="text1"/>
          <w:lang w:val="en-US"/>
        </w:rPr>
        <w:t>member,</w:t>
      </w:r>
      <w:r w:rsidR="006F6CE8" w:rsidRPr="001758AD">
        <w:rPr>
          <w:rFonts w:asciiTheme="majorBidi" w:hAnsiTheme="majorBidi" w:cstheme="majorBidi"/>
          <w:color w:val="000000" w:themeColor="text1"/>
          <w:lang w:val="en-US"/>
        </w:rPr>
        <w:t xml:space="preserve"> </w:t>
      </w:r>
      <w:r w:rsidR="009964E3" w:rsidRPr="001758AD">
        <w:rPr>
          <w:rFonts w:asciiTheme="majorBidi" w:hAnsiTheme="majorBidi" w:cstheme="majorBidi"/>
          <w:color w:val="000000" w:themeColor="text1"/>
          <w:lang w:val="en-US"/>
        </w:rPr>
        <w:t>were members</w:t>
      </w:r>
      <w:r w:rsidRPr="001758AD">
        <w:rPr>
          <w:rFonts w:asciiTheme="majorBidi" w:hAnsiTheme="majorBidi" w:cstheme="majorBidi"/>
          <w:color w:val="000000" w:themeColor="text1"/>
          <w:lang w:val="en-US"/>
        </w:rPr>
        <w:t xml:space="preserve"> </w:t>
      </w:r>
      <w:r w:rsidR="009964E3" w:rsidRPr="001758AD">
        <w:rPr>
          <w:rFonts w:asciiTheme="majorBidi" w:hAnsiTheme="majorBidi" w:cstheme="majorBidi"/>
          <w:color w:val="000000" w:themeColor="text1"/>
          <w:lang w:val="en-US"/>
        </w:rPr>
        <w:t>of</w:t>
      </w:r>
      <w:r w:rsidRPr="001758AD">
        <w:rPr>
          <w:rFonts w:asciiTheme="majorBidi" w:hAnsiTheme="majorBidi" w:cstheme="majorBidi"/>
          <w:color w:val="000000" w:themeColor="text1"/>
          <w:lang w:val="en-US"/>
        </w:rPr>
        <w:t xml:space="preserve"> the C</w:t>
      </w:r>
      <w:r w:rsidR="006F6CE8" w:rsidRPr="001758AD">
        <w:rPr>
          <w:rFonts w:asciiTheme="majorBidi" w:hAnsiTheme="majorBidi" w:cstheme="majorBidi"/>
          <w:color w:val="000000" w:themeColor="text1"/>
          <w:lang w:val="en-US"/>
        </w:rPr>
        <w:t>onstitutional Review Commission</w:t>
      </w:r>
      <w:r w:rsidRPr="001758AD">
        <w:rPr>
          <w:rFonts w:asciiTheme="majorBidi" w:hAnsiTheme="majorBidi" w:cstheme="majorBidi"/>
          <w:color w:val="000000" w:themeColor="text1"/>
          <w:lang w:val="en-US"/>
        </w:rPr>
        <w:t>.</w:t>
      </w:r>
    </w:p>
    <w:p w14:paraId="3BB0419B" w14:textId="77777777" w:rsidR="00D178FF" w:rsidRPr="001758AD" w:rsidRDefault="00D178FF" w:rsidP="00D178FF">
      <w:pPr>
        <w:pStyle w:val="Paragraphedeliste"/>
        <w:ind w:left="360"/>
        <w:jc w:val="both"/>
        <w:rPr>
          <w:rFonts w:asciiTheme="majorBidi" w:hAnsiTheme="majorBidi" w:cstheme="majorBidi"/>
          <w:color w:val="000000" w:themeColor="text1"/>
          <w:lang w:val="en-US"/>
        </w:rPr>
      </w:pPr>
    </w:p>
    <w:p w14:paraId="74BBE624" w14:textId="4DD16F7B" w:rsidR="00103B28" w:rsidRPr="001758AD" w:rsidRDefault="00CF4248" w:rsidP="00FC58DC">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 xml:space="preserve">Several normative developments have </w:t>
      </w:r>
      <w:r w:rsidR="003A129D" w:rsidRPr="001758AD">
        <w:rPr>
          <w:rFonts w:asciiTheme="majorBidi" w:hAnsiTheme="majorBidi" w:cstheme="majorBidi"/>
          <w:color w:val="000000" w:themeColor="text1"/>
          <w:lang w:val="en-US"/>
        </w:rPr>
        <w:t xml:space="preserve">also </w:t>
      </w:r>
      <w:r w:rsidRPr="001758AD">
        <w:rPr>
          <w:rFonts w:asciiTheme="majorBidi" w:hAnsiTheme="majorBidi" w:cstheme="majorBidi"/>
          <w:color w:val="000000" w:themeColor="text1"/>
          <w:lang w:val="en-US"/>
        </w:rPr>
        <w:t xml:space="preserve">taken place since the last review. In addition to the withdrawal of reservations regarding Articles 9 and 16 of CEDAW, Morocco has acceded to two international instruments: </w:t>
      </w:r>
      <w:r w:rsidR="00A82DD3" w:rsidRPr="001758AD">
        <w:rPr>
          <w:rFonts w:asciiTheme="majorBidi" w:hAnsiTheme="majorBidi" w:cstheme="majorBidi"/>
          <w:color w:val="000000" w:themeColor="text1"/>
          <w:lang w:val="en-US"/>
        </w:rPr>
        <w:t xml:space="preserve">The </w:t>
      </w:r>
      <w:r w:rsidRPr="001758AD">
        <w:rPr>
          <w:rFonts w:asciiTheme="majorBidi" w:hAnsiTheme="majorBidi" w:cstheme="majorBidi"/>
          <w:color w:val="000000" w:themeColor="text1"/>
          <w:lang w:val="en-US"/>
        </w:rPr>
        <w:t xml:space="preserve">Convention on the Protection of All </w:t>
      </w:r>
      <w:r w:rsidR="00D178FF" w:rsidRPr="001758AD">
        <w:rPr>
          <w:rFonts w:asciiTheme="majorBidi" w:hAnsiTheme="majorBidi" w:cstheme="majorBidi"/>
          <w:color w:val="000000" w:themeColor="text1"/>
          <w:lang w:val="en-US"/>
        </w:rPr>
        <w:t>Persons from</w:t>
      </w:r>
      <w:r w:rsidRPr="001758AD">
        <w:rPr>
          <w:rFonts w:asciiTheme="majorBidi" w:hAnsiTheme="majorBidi" w:cstheme="majorBidi"/>
          <w:color w:val="000000" w:themeColor="text1"/>
          <w:lang w:val="en-US"/>
        </w:rPr>
        <w:t xml:space="preserve"> </w:t>
      </w:r>
      <w:r w:rsidR="00D178FF" w:rsidRPr="001758AD">
        <w:rPr>
          <w:rFonts w:asciiTheme="majorBidi" w:hAnsiTheme="majorBidi" w:cstheme="majorBidi"/>
          <w:color w:val="000000" w:themeColor="text1"/>
          <w:lang w:val="en-US"/>
        </w:rPr>
        <w:t>Enforced Disappearance</w:t>
      </w:r>
      <w:r w:rsidRPr="001758AD">
        <w:rPr>
          <w:rFonts w:asciiTheme="majorBidi" w:hAnsiTheme="majorBidi" w:cstheme="majorBidi"/>
          <w:color w:val="000000" w:themeColor="text1"/>
          <w:lang w:val="en-US"/>
        </w:rPr>
        <w:t xml:space="preserve"> in 2013 and Optional Protocol to the Convention against Torture in 2014.</w:t>
      </w:r>
      <w:r w:rsidR="00D178FF" w:rsidRPr="001758AD">
        <w:rPr>
          <w:rFonts w:asciiTheme="majorBidi" w:hAnsiTheme="majorBidi" w:cstheme="majorBidi"/>
          <w:color w:val="000000" w:themeColor="text1"/>
          <w:lang w:val="en-US"/>
        </w:rPr>
        <w:t xml:space="preserve"> </w:t>
      </w:r>
      <w:r w:rsidRPr="001758AD">
        <w:rPr>
          <w:rFonts w:asciiTheme="majorBidi" w:hAnsiTheme="majorBidi" w:cstheme="majorBidi"/>
          <w:color w:val="000000" w:themeColor="text1"/>
          <w:lang w:val="en-US"/>
        </w:rPr>
        <w:t xml:space="preserve">In 2019, the CNDH urged the government to </w:t>
      </w:r>
      <w:r w:rsidR="00757FAD" w:rsidRPr="001758AD">
        <w:rPr>
          <w:rFonts w:asciiTheme="majorBidi" w:hAnsiTheme="majorBidi" w:cstheme="majorBidi"/>
          <w:color w:val="000000" w:themeColor="text1"/>
          <w:lang w:val="en-US"/>
        </w:rPr>
        <w:t>finalize</w:t>
      </w:r>
      <w:r w:rsidRPr="001758AD">
        <w:rPr>
          <w:rFonts w:asciiTheme="majorBidi" w:hAnsiTheme="majorBidi" w:cstheme="majorBidi"/>
          <w:color w:val="000000" w:themeColor="text1"/>
          <w:lang w:val="en-US"/>
        </w:rPr>
        <w:t xml:space="preserve"> the process of ratifying three</w:t>
      </w:r>
      <w:r w:rsidR="00FC58DC">
        <w:rPr>
          <w:rFonts w:asciiTheme="majorBidi" w:hAnsiTheme="majorBidi" w:cstheme="majorBidi"/>
          <w:color w:val="000000" w:themeColor="text1"/>
          <w:lang w:val="en-US"/>
        </w:rPr>
        <w:t xml:space="preserve"> other</w:t>
      </w:r>
      <w:r w:rsidRPr="001758AD">
        <w:rPr>
          <w:rFonts w:asciiTheme="majorBidi" w:hAnsiTheme="majorBidi" w:cstheme="majorBidi"/>
          <w:color w:val="000000" w:themeColor="text1"/>
          <w:lang w:val="en-US"/>
        </w:rPr>
        <w:t xml:space="preserve"> </w:t>
      </w:r>
      <w:r w:rsidR="00E300F3" w:rsidRPr="001758AD">
        <w:rPr>
          <w:rFonts w:asciiTheme="majorBidi" w:hAnsiTheme="majorBidi" w:cstheme="majorBidi"/>
          <w:color w:val="000000" w:themeColor="text1"/>
          <w:lang w:val="en-US"/>
        </w:rPr>
        <w:t xml:space="preserve">international </w:t>
      </w:r>
      <w:r w:rsidRPr="001758AD">
        <w:rPr>
          <w:rFonts w:asciiTheme="majorBidi" w:hAnsiTheme="majorBidi" w:cstheme="majorBidi"/>
          <w:color w:val="000000" w:themeColor="text1"/>
          <w:lang w:val="en-US"/>
        </w:rPr>
        <w:t>protocols</w:t>
      </w:r>
      <w:r w:rsidR="00E300F3" w:rsidRPr="001758AD">
        <w:rPr>
          <w:rFonts w:asciiTheme="majorBidi" w:hAnsiTheme="majorBidi" w:cstheme="majorBidi"/>
          <w:color w:val="000000" w:themeColor="text1"/>
          <w:lang w:val="en-US"/>
        </w:rPr>
        <w:t xml:space="preserve">, namely the </w:t>
      </w:r>
      <w:r w:rsidRPr="001758AD">
        <w:rPr>
          <w:rFonts w:asciiTheme="majorBidi" w:hAnsiTheme="majorBidi" w:cstheme="majorBidi"/>
          <w:color w:val="000000" w:themeColor="text1"/>
          <w:lang w:val="en-US"/>
        </w:rPr>
        <w:t>Optional Protocol to CEDAW</w:t>
      </w:r>
      <w:r w:rsidR="00103B28" w:rsidRPr="001758AD">
        <w:rPr>
          <w:rStyle w:val="Appelnotedebasdep"/>
          <w:rFonts w:asciiTheme="majorBidi" w:hAnsiTheme="majorBidi" w:cstheme="majorBidi"/>
          <w:color w:val="000000" w:themeColor="text1"/>
          <w:lang w:val="en-US"/>
        </w:rPr>
        <w:footnoteReference w:id="6"/>
      </w:r>
      <w:r w:rsidRPr="001758AD">
        <w:rPr>
          <w:rFonts w:asciiTheme="majorBidi" w:hAnsiTheme="majorBidi" w:cstheme="majorBidi"/>
          <w:color w:val="000000" w:themeColor="text1"/>
          <w:lang w:val="en-US"/>
        </w:rPr>
        <w:t>, First Optional Protocol to the International Covenan</w:t>
      </w:r>
      <w:r w:rsidR="00D178FF" w:rsidRPr="001758AD">
        <w:rPr>
          <w:rFonts w:asciiTheme="majorBidi" w:hAnsiTheme="majorBidi" w:cstheme="majorBidi"/>
          <w:color w:val="000000" w:themeColor="text1"/>
          <w:lang w:val="en-US"/>
        </w:rPr>
        <w:t>t on Civil and Political Rights</w:t>
      </w:r>
      <w:r w:rsidR="00103B28" w:rsidRPr="001758AD">
        <w:rPr>
          <w:rStyle w:val="Appelnotedebasdep"/>
          <w:rFonts w:asciiTheme="majorBidi" w:hAnsiTheme="majorBidi" w:cstheme="majorBidi"/>
          <w:color w:val="000000" w:themeColor="text1"/>
          <w:lang w:val="en-US"/>
        </w:rPr>
        <w:footnoteReference w:id="7"/>
      </w:r>
      <w:r w:rsidRPr="001758AD">
        <w:rPr>
          <w:rFonts w:asciiTheme="majorBidi" w:hAnsiTheme="majorBidi" w:cstheme="majorBidi"/>
          <w:color w:val="000000" w:themeColor="text1"/>
          <w:lang w:val="en-US"/>
        </w:rPr>
        <w:t xml:space="preserve"> and Optional Protocol to the Convention on the Rights of the Child </w:t>
      </w:r>
      <w:r w:rsidR="00D178FF" w:rsidRPr="001758AD">
        <w:rPr>
          <w:rFonts w:asciiTheme="majorBidi" w:hAnsiTheme="majorBidi" w:cstheme="majorBidi"/>
          <w:color w:val="000000" w:themeColor="text1"/>
          <w:lang w:val="en-US"/>
        </w:rPr>
        <w:t>on a</w:t>
      </w:r>
      <w:r w:rsidRPr="001758AD">
        <w:rPr>
          <w:rFonts w:asciiTheme="majorBidi" w:hAnsiTheme="majorBidi" w:cstheme="majorBidi"/>
          <w:color w:val="000000" w:themeColor="text1"/>
          <w:lang w:val="en-US"/>
        </w:rPr>
        <w:t xml:space="preserve"> </w:t>
      </w:r>
      <w:r w:rsidR="00D178FF" w:rsidRPr="001758AD">
        <w:rPr>
          <w:rFonts w:asciiTheme="majorBidi" w:hAnsiTheme="majorBidi" w:cstheme="majorBidi"/>
          <w:color w:val="000000" w:themeColor="text1"/>
          <w:lang w:val="en-US"/>
        </w:rPr>
        <w:t>Communications P</w:t>
      </w:r>
      <w:r w:rsidRPr="001758AD">
        <w:rPr>
          <w:rFonts w:asciiTheme="majorBidi" w:hAnsiTheme="majorBidi" w:cstheme="majorBidi"/>
          <w:color w:val="000000" w:themeColor="text1"/>
          <w:lang w:val="en-US"/>
        </w:rPr>
        <w:t>rocedure</w:t>
      </w:r>
      <w:r w:rsidR="00103B28" w:rsidRPr="001758AD">
        <w:rPr>
          <w:rStyle w:val="Appelnotedebasdep"/>
          <w:rFonts w:asciiTheme="majorBidi" w:hAnsiTheme="majorBidi" w:cstheme="majorBidi"/>
          <w:color w:val="000000" w:themeColor="text1"/>
          <w:lang w:val="en-US"/>
        </w:rPr>
        <w:footnoteReference w:id="8"/>
      </w:r>
      <w:r w:rsidRPr="001758AD">
        <w:rPr>
          <w:rFonts w:asciiTheme="majorBidi" w:hAnsiTheme="majorBidi" w:cstheme="majorBidi"/>
          <w:color w:val="000000" w:themeColor="text1"/>
          <w:lang w:val="en-US"/>
        </w:rPr>
        <w:t>.</w:t>
      </w:r>
      <w:r w:rsidR="0053193D" w:rsidRPr="001758AD">
        <w:rPr>
          <w:rFonts w:asciiTheme="majorBidi" w:hAnsiTheme="majorBidi" w:cstheme="majorBidi"/>
          <w:color w:val="000000" w:themeColor="text1"/>
          <w:lang w:val="en-US"/>
        </w:rPr>
        <w:t xml:space="preserve"> It also </w:t>
      </w:r>
      <w:r w:rsidR="00A82DD3" w:rsidRPr="001758AD">
        <w:rPr>
          <w:rFonts w:asciiTheme="majorBidi" w:hAnsiTheme="majorBidi" w:cstheme="majorBidi"/>
          <w:color w:val="000000" w:themeColor="text1"/>
          <w:lang w:val="en-US"/>
        </w:rPr>
        <w:t>encouraged</w:t>
      </w:r>
      <w:r w:rsidR="0053193D" w:rsidRPr="001758AD">
        <w:rPr>
          <w:rFonts w:asciiTheme="majorBidi" w:hAnsiTheme="majorBidi" w:cstheme="majorBidi"/>
          <w:color w:val="000000" w:themeColor="text1"/>
          <w:lang w:val="en-US"/>
        </w:rPr>
        <w:t xml:space="preserve"> the government to adhere to </w:t>
      </w:r>
      <w:r w:rsidR="00757FAD" w:rsidRPr="001758AD">
        <w:rPr>
          <w:rFonts w:asciiTheme="majorBidi" w:hAnsiTheme="majorBidi" w:cstheme="majorBidi"/>
          <w:color w:val="000000" w:themeColor="text1"/>
          <w:lang w:val="en-US"/>
        </w:rPr>
        <w:t xml:space="preserve">the </w:t>
      </w:r>
      <w:r w:rsidR="0053193D" w:rsidRPr="001758AD">
        <w:rPr>
          <w:rFonts w:asciiTheme="majorBidi" w:hAnsiTheme="majorBidi" w:cstheme="majorBidi"/>
          <w:color w:val="000000" w:themeColor="text1"/>
          <w:lang w:val="en-US"/>
        </w:rPr>
        <w:t>Council of Europe</w:t>
      </w:r>
      <w:r w:rsidR="00757FAD" w:rsidRPr="001758AD">
        <w:rPr>
          <w:rFonts w:asciiTheme="majorBidi" w:hAnsiTheme="majorBidi" w:cstheme="majorBidi"/>
          <w:color w:val="000000" w:themeColor="text1"/>
          <w:lang w:val="en-US"/>
        </w:rPr>
        <w:t>’s</w:t>
      </w:r>
      <w:r w:rsidR="0053193D" w:rsidRPr="001758AD">
        <w:rPr>
          <w:rFonts w:asciiTheme="majorBidi" w:hAnsiTheme="majorBidi" w:cstheme="majorBidi"/>
          <w:color w:val="000000" w:themeColor="text1"/>
          <w:lang w:val="en-US"/>
        </w:rPr>
        <w:t xml:space="preserve"> Convention on preventing and combating violence against women and domestic violence. </w:t>
      </w:r>
      <w:r w:rsidR="00775CBF" w:rsidRPr="001758AD">
        <w:rPr>
          <w:rFonts w:asciiTheme="majorBidi" w:hAnsiTheme="majorBidi" w:cstheme="majorBidi"/>
          <w:color w:val="000000" w:themeColor="text1"/>
          <w:lang w:val="en-US"/>
        </w:rPr>
        <w:t>Furthermore, t</w:t>
      </w:r>
      <w:r w:rsidRPr="001758AD">
        <w:rPr>
          <w:rFonts w:asciiTheme="majorBidi" w:hAnsiTheme="majorBidi" w:cstheme="majorBidi"/>
          <w:color w:val="000000" w:themeColor="text1"/>
          <w:lang w:val="en-US"/>
        </w:rPr>
        <w:t xml:space="preserve">he CNDH </w:t>
      </w:r>
      <w:r w:rsidR="00E300F3" w:rsidRPr="001758AD">
        <w:rPr>
          <w:rFonts w:asciiTheme="majorBidi" w:hAnsiTheme="majorBidi" w:cstheme="majorBidi"/>
          <w:color w:val="000000" w:themeColor="text1"/>
          <w:lang w:val="en-US"/>
        </w:rPr>
        <w:t xml:space="preserve">urged the government </w:t>
      </w:r>
      <w:r w:rsidRPr="001758AD">
        <w:rPr>
          <w:rFonts w:asciiTheme="majorBidi" w:hAnsiTheme="majorBidi" w:cstheme="majorBidi"/>
          <w:color w:val="000000" w:themeColor="text1"/>
          <w:lang w:val="en-US"/>
        </w:rPr>
        <w:t xml:space="preserve">to publish the report of the Sub-Committee </w:t>
      </w:r>
      <w:r w:rsidR="00D178FF" w:rsidRPr="001758AD">
        <w:rPr>
          <w:rFonts w:asciiTheme="majorBidi" w:hAnsiTheme="majorBidi" w:cstheme="majorBidi"/>
          <w:color w:val="000000" w:themeColor="text1"/>
          <w:lang w:val="en-US"/>
        </w:rPr>
        <w:t>on</w:t>
      </w:r>
      <w:r w:rsidR="00103B28" w:rsidRPr="001758AD">
        <w:rPr>
          <w:rFonts w:asciiTheme="majorBidi" w:hAnsiTheme="majorBidi" w:cstheme="majorBidi"/>
          <w:color w:val="000000" w:themeColor="text1"/>
          <w:lang w:val="en-US"/>
        </w:rPr>
        <w:t xml:space="preserve"> the Prevention of Torture, </w:t>
      </w:r>
      <w:r w:rsidR="00757FAD" w:rsidRPr="001758AD">
        <w:rPr>
          <w:rFonts w:asciiTheme="majorBidi" w:hAnsiTheme="majorBidi" w:cstheme="majorBidi"/>
          <w:color w:val="000000" w:themeColor="text1"/>
          <w:lang w:val="en-US"/>
        </w:rPr>
        <w:t>who</w:t>
      </w:r>
      <w:r w:rsidRPr="001758AD">
        <w:rPr>
          <w:rFonts w:asciiTheme="majorBidi" w:hAnsiTheme="majorBidi" w:cstheme="majorBidi"/>
          <w:color w:val="000000" w:themeColor="text1"/>
          <w:lang w:val="en-US"/>
        </w:rPr>
        <w:t xml:space="preserve"> carried out a visit to Morocco in October 2017</w:t>
      </w:r>
      <w:r w:rsidR="00757FAD" w:rsidRPr="001758AD">
        <w:rPr>
          <w:rFonts w:asciiTheme="majorBidi" w:hAnsiTheme="majorBidi" w:cstheme="majorBidi"/>
          <w:color w:val="000000" w:themeColor="text1"/>
          <w:lang w:val="en-US"/>
        </w:rPr>
        <w:t>,</w:t>
      </w:r>
      <w:r w:rsidRPr="001758AD">
        <w:rPr>
          <w:rFonts w:asciiTheme="majorBidi" w:hAnsiTheme="majorBidi" w:cstheme="majorBidi"/>
          <w:color w:val="000000" w:themeColor="text1"/>
          <w:lang w:val="en-US"/>
        </w:rPr>
        <w:t xml:space="preserve"> and to </w:t>
      </w:r>
      <w:r w:rsidR="00103B28" w:rsidRPr="001758AD">
        <w:rPr>
          <w:rFonts w:asciiTheme="majorBidi" w:hAnsiTheme="majorBidi" w:cstheme="majorBidi"/>
          <w:color w:val="000000" w:themeColor="text1"/>
          <w:lang w:val="en-US"/>
        </w:rPr>
        <w:t>address a standing invitation</w:t>
      </w:r>
      <w:r w:rsidRPr="001758AD">
        <w:rPr>
          <w:rFonts w:asciiTheme="majorBidi" w:hAnsiTheme="majorBidi" w:cstheme="majorBidi"/>
          <w:color w:val="000000" w:themeColor="text1"/>
          <w:lang w:val="en-US"/>
        </w:rPr>
        <w:t xml:space="preserve"> to </w:t>
      </w:r>
      <w:r w:rsidR="00103B28" w:rsidRPr="001758AD">
        <w:rPr>
          <w:rFonts w:asciiTheme="majorBidi" w:hAnsiTheme="majorBidi" w:cstheme="majorBidi"/>
          <w:color w:val="000000" w:themeColor="text1"/>
          <w:lang w:val="en-US"/>
        </w:rPr>
        <w:t xml:space="preserve">special procedures mandates </w:t>
      </w:r>
      <w:r w:rsidRPr="001758AD">
        <w:rPr>
          <w:rFonts w:asciiTheme="majorBidi" w:hAnsiTheme="majorBidi" w:cstheme="majorBidi"/>
          <w:color w:val="000000" w:themeColor="text1"/>
          <w:lang w:val="en-US"/>
        </w:rPr>
        <w:t>holders.</w:t>
      </w:r>
    </w:p>
    <w:p w14:paraId="6778F441" w14:textId="77777777" w:rsidR="00103B28" w:rsidRPr="001758AD" w:rsidRDefault="00103B28" w:rsidP="00103B28">
      <w:pPr>
        <w:pStyle w:val="Paragraphedeliste"/>
        <w:rPr>
          <w:rFonts w:asciiTheme="majorBidi" w:hAnsiTheme="majorBidi" w:cstheme="majorBidi"/>
          <w:color w:val="000000" w:themeColor="text1"/>
          <w:lang w:val="en-US"/>
        </w:rPr>
      </w:pPr>
    </w:p>
    <w:p w14:paraId="263F4126" w14:textId="04E70B35" w:rsidR="00CF4248" w:rsidRPr="001758AD" w:rsidRDefault="00CF4248" w:rsidP="00757FAD">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 xml:space="preserve">The legal arsenal in Morocco </w:t>
      </w:r>
      <w:r w:rsidR="00D84EEC" w:rsidRPr="001758AD">
        <w:rPr>
          <w:rFonts w:asciiTheme="majorBidi" w:hAnsiTheme="majorBidi" w:cstheme="majorBidi"/>
          <w:color w:val="000000" w:themeColor="text1"/>
          <w:lang w:val="en-US"/>
        </w:rPr>
        <w:t xml:space="preserve">also </w:t>
      </w:r>
      <w:r w:rsidR="00757FAD" w:rsidRPr="001758AD">
        <w:rPr>
          <w:rFonts w:asciiTheme="majorBidi" w:hAnsiTheme="majorBidi" w:cstheme="majorBidi"/>
          <w:color w:val="000000" w:themeColor="text1"/>
          <w:lang w:val="en-US"/>
        </w:rPr>
        <w:t>saw</w:t>
      </w:r>
      <w:r w:rsidR="00103B28" w:rsidRPr="001758AD">
        <w:rPr>
          <w:rFonts w:asciiTheme="majorBidi" w:hAnsiTheme="majorBidi" w:cstheme="majorBidi"/>
          <w:color w:val="000000" w:themeColor="text1"/>
          <w:lang w:val="en-US"/>
        </w:rPr>
        <w:t xml:space="preserve"> </w:t>
      </w:r>
      <w:r w:rsidR="00757FAD" w:rsidRPr="001758AD">
        <w:rPr>
          <w:rFonts w:asciiTheme="majorBidi" w:hAnsiTheme="majorBidi" w:cstheme="majorBidi"/>
          <w:color w:val="000000" w:themeColor="text1"/>
          <w:lang w:val="en-US"/>
        </w:rPr>
        <w:t>a significant</w:t>
      </w:r>
      <w:r w:rsidR="00103B28" w:rsidRPr="001758AD">
        <w:rPr>
          <w:rFonts w:asciiTheme="majorBidi" w:hAnsiTheme="majorBidi" w:cstheme="majorBidi"/>
          <w:color w:val="000000" w:themeColor="text1"/>
          <w:lang w:val="en-US"/>
        </w:rPr>
        <w:t xml:space="preserve"> </w:t>
      </w:r>
      <w:r w:rsidR="00757FAD" w:rsidRPr="001758AD">
        <w:rPr>
          <w:rFonts w:asciiTheme="majorBidi" w:hAnsiTheme="majorBidi" w:cstheme="majorBidi"/>
          <w:color w:val="000000" w:themeColor="text1"/>
          <w:lang w:val="en-US"/>
        </w:rPr>
        <w:t>progress</w:t>
      </w:r>
      <w:r w:rsidR="00103B28" w:rsidRPr="001758AD">
        <w:rPr>
          <w:rFonts w:asciiTheme="majorBidi" w:hAnsiTheme="majorBidi" w:cstheme="majorBidi"/>
          <w:color w:val="000000" w:themeColor="text1"/>
          <w:lang w:val="en-US"/>
        </w:rPr>
        <w:t xml:space="preserve"> related to the provisions of</w:t>
      </w:r>
      <w:r w:rsidRPr="001758AD">
        <w:rPr>
          <w:rFonts w:asciiTheme="majorBidi" w:hAnsiTheme="majorBidi" w:cstheme="majorBidi"/>
          <w:color w:val="000000" w:themeColor="text1"/>
          <w:lang w:val="en-US"/>
        </w:rPr>
        <w:t xml:space="preserve"> CEDAW. Thus, a series of laws have been adopted in the field, in particular</w:t>
      </w:r>
      <w:r w:rsidR="00103B28" w:rsidRPr="001758AD">
        <w:rPr>
          <w:rFonts w:asciiTheme="majorBidi" w:hAnsiTheme="majorBidi" w:cstheme="majorBidi"/>
          <w:color w:val="000000" w:themeColor="text1"/>
          <w:lang w:val="en-US"/>
        </w:rPr>
        <w:t>:</w:t>
      </w:r>
    </w:p>
    <w:p w14:paraId="63B318FB" w14:textId="30B0B89E" w:rsidR="00CF4248" w:rsidRPr="001758AD" w:rsidRDefault="003C6DC5" w:rsidP="00FC58DC">
      <w:pPr>
        <w:pStyle w:val="Paragraphedeliste"/>
        <w:numPr>
          <w:ilvl w:val="1"/>
          <w:numId w:val="2"/>
        </w:numPr>
        <w:jc w:val="both"/>
        <w:rPr>
          <w:rFonts w:asciiTheme="majorBidi" w:hAnsiTheme="majorBidi" w:cstheme="majorBidi"/>
          <w:color w:val="000000" w:themeColor="text1"/>
          <w:lang w:val="en-US"/>
        </w:rPr>
      </w:pPr>
      <w:r>
        <w:rPr>
          <w:rFonts w:asciiTheme="majorBidi" w:hAnsiTheme="majorBidi" w:cstheme="majorBidi"/>
          <w:color w:val="000000" w:themeColor="text1"/>
          <w:lang w:val="en-US"/>
        </w:rPr>
        <w:t xml:space="preserve">Law No. </w:t>
      </w:r>
      <w:r w:rsidR="00CF4248" w:rsidRPr="001758AD">
        <w:rPr>
          <w:rFonts w:asciiTheme="majorBidi" w:hAnsiTheme="majorBidi" w:cstheme="majorBidi"/>
          <w:color w:val="000000" w:themeColor="text1"/>
          <w:lang w:val="en-US"/>
        </w:rPr>
        <w:t>103</w:t>
      </w:r>
      <w:r>
        <w:rPr>
          <w:rFonts w:asciiTheme="majorBidi" w:hAnsiTheme="majorBidi" w:cstheme="majorBidi"/>
          <w:color w:val="000000" w:themeColor="text1"/>
          <w:lang w:val="en-US"/>
        </w:rPr>
        <w:t>.13</w:t>
      </w:r>
      <w:r w:rsidR="00CF4248" w:rsidRPr="001758AD">
        <w:rPr>
          <w:rFonts w:asciiTheme="majorBidi" w:hAnsiTheme="majorBidi" w:cstheme="majorBidi"/>
          <w:color w:val="000000" w:themeColor="text1"/>
          <w:lang w:val="en-US"/>
        </w:rPr>
        <w:t xml:space="preserve"> relating to </w:t>
      </w:r>
      <w:r w:rsidR="00FC58DC">
        <w:rPr>
          <w:rFonts w:asciiTheme="majorBidi" w:hAnsiTheme="majorBidi" w:cstheme="majorBidi"/>
          <w:color w:val="000000" w:themeColor="text1"/>
          <w:lang w:val="en-US"/>
        </w:rPr>
        <w:t>combating</w:t>
      </w:r>
      <w:r w:rsidR="00CF4248" w:rsidRPr="001758AD">
        <w:rPr>
          <w:rFonts w:asciiTheme="majorBidi" w:hAnsiTheme="majorBidi" w:cstheme="majorBidi"/>
          <w:color w:val="000000" w:themeColor="text1"/>
          <w:lang w:val="en-US"/>
        </w:rPr>
        <w:t xml:space="preserve"> violence against women in 2018;</w:t>
      </w:r>
    </w:p>
    <w:p w14:paraId="761E4746" w14:textId="29AE5DDE" w:rsidR="00503A0C" w:rsidRPr="001758AD" w:rsidRDefault="003C6DC5" w:rsidP="00FC58DC">
      <w:pPr>
        <w:pStyle w:val="Paragraphedeliste"/>
        <w:numPr>
          <w:ilvl w:val="1"/>
          <w:numId w:val="2"/>
        </w:numPr>
        <w:jc w:val="both"/>
        <w:rPr>
          <w:rFonts w:asciiTheme="majorBidi" w:hAnsiTheme="majorBidi" w:cstheme="majorBidi"/>
          <w:color w:val="000000" w:themeColor="text1"/>
          <w:lang w:val="en-US"/>
        </w:rPr>
      </w:pPr>
      <w:r>
        <w:rPr>
          <w:rFonts w:asciiTheme="majorBidi" w:hAnsiTheme="majorBidi" w:cstheme="majorBidi"/>
          <w:color w:val="000000" w:themeColor="text1"/>
          <w:lang w:val="en-US"/>
        </w:rPr>
        <w:t xml:space="preserve">Law No. </w:t>
      </w:r>
      <w:r w:rsidR="00503A0C" w:rsidRPr="001758AD">
        <w:rPr>
          <w:rFonts w:asciiTheme="majorBidi" w:hAnsiTheme="majorBidi" w:cstheme="majorBidi"/>
          <w:color w:val="000000" w:themeColor="text1"/>
          <w:lang w:val="en-US"/>
        </w:rPr>
        <w:t>79</w:t>
      </w:r>
      <w:r>
        <w:rPr>
          <w:rFonts w:asciiTheme="majorBidi" w:hAnsiTheme="majorBidi" w:cstheme="majorBidi"/>
          <w:color w:val="000000" w:themeColor="text1"/>
          <w:lang w:val="en-US"/>
        </w:rPr>
        <w:t>.14</w:t>
      </w:r>
      <w:r w:rsidR="00503A0C" w:rsidRPr="001758AD">
        <w:rPr>
          <w:rFonts w:asciiTheme="majorBidi" w:hAnsiTheme="majorBidi" w:cstheme="majorBidi"/>
          <w:color w:val="000000" w:themeColor="text1"/>
          <w:lang w:val="en-US"/>
        </w:rPr>
        <w:t xml:space="preserve"> establishing the Authority for Parity and Fight against All Forms of Discrimination (APALD) in 2017;</w:t>
      </w:r>
    </w:p>
    <w:p w14:paraId="5D514343" w14:textId="21824030" w:rsidR="00FC58DC" w:rsidRPr="001758AD" w:rsidRDefault="003C6DC5" w:rsidP="00FC58DC">
      <w:pPr>
        <w:pStyle w:val="Paragraphedeliste"/>
        <w:numPr>
          <w:ilvl w:val="1"/>
          <w:numId w:val="2"/>
        </w:numPr>
        <w:jc w:val="both"/>
        <w:rPr>
          <w:rFonts w:asciiTheme="majorBidi" w:hAnsiTheme="majorBidi" w:cstheme="majorBidi"/>
          <w:color w:val="000000" w:themeColor="text1"/>
          <w:lang w:val="en-US"/>
        </w:rPr>
      </w:pPr>
      <w:r>
        <w:rPr>
          <w:rFonts w:asciiTheme="majorBidi" w:hAnsiTheme="majorBidi" w:cstheme="majorBidi"/>
          <w:color w:val="000000" w:themeColor="text1"/>
          <w:lang w:val="en-US"/>
        </w:rPr>
        <w:t xml:space="preserve">Law No. </w:t>
      </w:r>
      <w:r w:rsidR="00FC58DC" w:rsidRPr="001758AD">
        <w:rPr>
          <w:rFonts w:asciiTheme="majorBidi" w:hAnsiTheme="majorBidi" w:cstheme="majorBidi"/>
          <w:color w:val="000000" w:themeColor="text1"/>
          <w:lang w:val="en-US"/>
        </w:rPr>
        <w:t>78</w:t>
      </w:r>
      <w:r>
        <w:rPr>
          <w:rFonts w:asciiTheme="majorBidi" w:hAnsiTheme="majorBidi" w:cstheme="majorBidi"/>
          <w:color w:val="000000" w:themeColor="text1"/>
          <w:lang w:val="en-US"/>
        </w:rPr>
        <w:t>.14</w:t>
      </w:r>
      <w:r w:rsidR="00FC58DC" w:rsidRPr="001758AD">
        <w:rPr>
          <w:rFonts w:asciiTheme="majorBidi" w:hAnsiTheme="majorBidi" w:cstheme="majorBidi"/>
          <w:color w:val="000000" w:themeColor="text1"/>
          <w:lang w:val="en-US"/>
        </w:rPr>
        <w:t xml:space="preserve"> </w:t>
      </w:r>
      <w:r w:rsidR="00FC58DC">
        <w:rPr>
          <w:rFonts w:asciiTheme="majorBidi" w:hAnsiTheme="majorBidi" w:cstheme="majorBidi"/>
          <w:color w:val="000000" w:themeColor="text1"/>
          <w:lang w:val="en-US"/>
        </w:rPr>
        <w:t>establishing</w:t>
      </w:r>
      <w:r w:rsidR="00FC58DC" w:rsidRPr="001758AD">
        <w:rPr>
          <w:rFonts w:asciiTheme="majorBidi" w:hAnsiTheme="majorBidi" w:cstheme="majorBidi"/>
          <w:color w:val="000000" w:themeColor="text1"/>
          <w:lang w:val="en-US"/>
        </w:rPr>
        <w:t xml:space="preserve"> the Advisory Council for Family and Children (CCFE) in 2016;</w:t>
      </w:r>
    </w:p>
    <w:p w14:paraId="3606322F" w14:textId="425539FE" w:rsidR="00FC58DC" w:rsidRPr="001758AD" w:rsidRDefault="003C6DC5" w:rsidP="00FC58DC">
      <w:pPr>
        <w:pStyle w:val="Paragraphedeliste"/>
        <w:numPr>
          <w:ilvl w:val="1"/>
          <w:numId w:val="2"/>
        </w:numPr>
        <w:jc w:val="both"/>
        <w:rPr>
          <w:rFonts w:asciiTheme="majorBidi" w:hAnsiTheme="majorBidi" w:cstheme="majorBidi"/>
          <w:color w:val="000000" w:themeColor="text1"/>
          <w:lang w:val="en-US"/>
        </w:rPr>
      </w:pPr>
      <w:r>
        <w:rPr>
          <w:rFonts w:asciiTheme="majorBidi" w:hAnsiTheme="majorBidi" w:cstheme="majorBidi"/>
          <w:color w:val="000000" w:themeColor="text1"/>
          <w:lang w:val="en-US"/>
        </w:rPr>
        <w:t xml:space="preserve">Law No. </w:t>
      </w:r>
      <w:r w:rsidR="00FC58DC" w:rsidRPr="001758AD">
        <w:rPr>
          <w:rFonts w:asciiTheme="majorBidi" w:hAnsiTheme="majorBidi" w:cstheme="majorBidi"/>
          <w:color w:val="000000" w:themeColor="text1"/>
          <w:lang w:val="en-US"/>
        </w:rPr>
        <w:t>12</w:t>
      </w:r>
      <w:r>
        <w:rPr>
          <w:rFonts w:asciiTheme="majorBidi" w:hAnsiTheme="majorBidi" w:cstheme="majorBidi"/>
          <w:color w:val="000000" w:themeColor="text1"/>
          <w:lang w:val="en-US"/>
        </w:rPr>
        <w:t>.19</w:t>
      </w:r>
      <w:r w:rsidR="00FC58DC" w:rsidRPr="001758AD">
        <w:rPr>
          <w:rFonts w:asciiTheme="majorBidi" w:hAnsiTheme="majorBidi" w:cstheme="majorBidi"/>
          <w:color w:val="000000" w:themeColor="text1"/>
          <w:lang w:val="en-US"/>
        </w:rPr>
        <w:t xml:space="preserve"> fixing the working and employment conditions of domestic workers in 2016;</w:t>
      </w:r>
    </w:p>
    <w:p w14:paraId="68D24EA4" w14:textId="40AFC5DA" w:rsidR="00CF4248" w:rsidRPr="001758AD" w:rsidRDefault="00CF4248" w:rsidP="00103B28">
      <w:pPr>
        <w:pStyle w:val="Paragraphedeliste"/>
        <w:numPr>
          <w:ilvl w:val="1"/>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lastRenderedPageBreak/>
        <w:t xml:space="preserve">Law </w:t>
      </w:r>
      <w:r w:rsidR="00103B28" w:rsidRPr="001758AD">
        <w:rPr>
          <w:rFonts w:asciiTheme="majorBidi" w:hAnsiTheme="majorBidi" w:cstheme="majorBidi"/>
          <w:color w:val="000000" w:themeColor="text1"/>
          <w:lang w:val="en-US"/>
        </w:rPr>
        <w:t xml:space="preserve">No. </w:t>
      </w:r>
      <w:r w:rsidRPr="001758AD">
        <w:rPr>
          <w:rFonts w:asciiTheme="majorBidi" w:hAnsiTheme="majorBidi" w:cstheme="majorBidi"/>
          <w:color w:val="000000" w:themeColor="text1"/>
          <w:lang w:val="en-US"/>
        </w:rPr>
        <w:t>62</w:t>
      </w:r>
      <w:r w:rsidR="009107DC">
        <w:rPr>
          <w:rFonts w:asciiTheme="majorBidi" w:hAnsiTheme="majorBidi" w:cstheme="majorBidi"/>
          <w:color w:val="000000" w:themeColor="text1"/>
          <w:lang w:val="en-US"/>
        </w:rPr>
        <w:t>.17</w:t>
      </w:r>
      <w:r w:rsidRPr="001758AD">
        <w:rPr>
          <w:rFonts w:asciiTheme="majorBidi" w:hAnsiTheme="majorBidi" w:cstheme="majorBidi"/>
          <w:color w:val="000000" w:themeColor="text1"/>
          <w:lang w:val="en-US"/>
        </w:rPr>
        <w:t xml:space="preserve"> relating to administrative supervision over Soulaliyate communities</w:t>
      </w:r>
      <w:r w:rsidR="00D84EEC" w:rsidRPr="001758AD">
        <w:rPr>
          <w:rStyle w:val="Appelnotedebasdep"/>
          <w:rFonts w:asciiTheme="majorBidi" w:hAnsiTheme="majorBidi" w:cstheme="majorBidi"/>
          <w:color w:val="000000" w:themeColor="text1"/>
          <w:lang w:val="en-US"/>
        </w:rPr>
        <w:footnoteReference w:id="9"/>
      </w:r>
      <w:r w:rsidRPr="001758AD">
        <w:rPr>
          <w:rFonts w:asciiTheme="majorBidi" w:hAnsiTheme="majorBidi" w:cstheme="majorBidi"/>
          <w:color w:val="000000" w:themeColor="text1"/>
          <w:lang w:val="en-US"/>
        </w:rPr>
        <w:t xml:space="preserve"> and the management of their property</w:t>
      </w:r>
      <w:r w:rsidR="00FC58DC">
        <w:rPr>
          <w:rFonts w:asciiTheme="majorBidi" w:hAnsiTheme="majorBidi" w:cstheme="majorBidi"/>
          <w:color w:val="000000" w:themeColor="text1"/>
          <w:lang w:val="en-US"/>
        </w:rPr>
        <w:t xml:space="preserve"> in 20</w:t>
      </w:r>
      <w:r w:rsidR="00F421ED" w:rsidRPr="001758AD">
        <w:rPr>
          <w:rFonts w:asciiTheme="majorBidi" w:hAnsiTheme="majorBidi" w:cstheme="majorBidi"/>
          <w:color w:val="000000" w:themeColor="text1"/>
          <w:lang w:val="en-US"/>
        </w:rPr>
        <w:t>19</w:t>
      </w:r>
      <w:r w:rsidRPr="001758AD">
        <w:rPr>
          <w:rFonts w:asciiTheme="majorBidi" w:hAnsiTheme="majorBidi" w:cstheme="majorBidi"/>
          <w:color w:val="000000" w:themeColor="text1"/>
          <w:lang w:val="en-US"/>
        </w:rPr>
        <w:t>;</w:t>
      </w:r>
    </w:p>
    <w:p w14:paraId="25BB2250" w14:textId="136E198C" w:rsidR="00CF4248" w:rsidRPr="001758AD" w:rsidRDefault="00CF4248" w:rsidP="00E50973">
      <w:pPr>
        <w:pStyle w:val="Paragraphedeliste"/>
        <w:numPr>
          <w:ilvl w:val="1"/>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 xml:space="preserve">Organic law relating to the House of Representatives, which made it possible to strengthen </w:t>
      </w:r>
      <w:r w:rsidR="00757FAD" w:rsidRPr="001758AD">
        <w:rPr>
          <w:rFonts w:asciiTheme="majorBidi" w:hAnsiTheme="majorBidi" w:cstheme="majorBidi"/>
          <w:color w:val="000000" w:themeColor="text1"/>
          <w:lang w:val="en-US"/>
        </w:rPr>
        <w:t>the political representation of women</w:t>
      </w:r>
      <w:r w:rsidRPr="001758AD">
        <w:rPr>
          <w:rFonts w:asciiTheme="majorBidi" w:hAnsiTheme="majorBidi" w:cstheme="majorBidi"/>
          <w:color w:val="000000" w:themeColor="text1"/>
          <w:lang w:val="en-US"/>
        </w:rPr>
        <w:t xml:space="preserve"> (81 seats, or 21% of the total number of members of the current </w:t>
      </w:r>
      <w:r w:rsidR="00E50973" w:rsidRPr="001758AD">
        <w:rPr>
          <w:rFonts w:asciiTheme="majorBidi" w:hAnsiTheme="majorBidi" w:cstheme="majorBidi"/>
          <w:color w:val="000000" w:themeColor="text1"/>
          <w:lang w:val="en-US"/>
        </w:rPr>
        <w:t>house of representatives</w:t>
      </w:r>
      <w:r w:rsidRPr="001758AD">
        <w:rPr>
          <w:rFonts w:asciiTheme="majorBidi" w:hAnsiTheme="majorBidi" w:cstheme="majorBidi"/>
          <w:color w:val="000000" w:themeColor="text1"/>
          <w:lang w:val="en-US"/>
        </w:rPr>
        <w:t>);</w:t>
      </w:r>
    </w:p>
    <w:p w14:paraId="17203015" w14:textId="77777777" w:rsidR="00CF4248" w:rsidRPr="001758AD" w:rsidRDefault="00103B28" w:rsidP="00103B28">
      <w:pPr>
        <w:pStyle w:val="Paragraphedeliste"/>
        <w:numPr>
          <w:ilvl w:val="1"/>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O</w:t>
      </w:r>
      <w:r w:rsidR="00CF4248" w:rsidRPr="001758AD">
        <w:rPr>
          <w:rFonts w:asciiTheme="majorBidi" w:hAnsiTheme="majorBidi" w:cstheme="majorBidi"/>
          <w:color w:val="000000" w:themeColor="text1"/>
          <w:lang w:val="en-US"/>
        </w:rPr>
        <w:t xml:space="preserve">rganic laws on </w:t>
      </w:r>
      <w:r w:rsidRPr="001758AD">
        <w:rPr>
          <w:rFonts w:asciiTheme="majorBidi" w:hAnsiTheme="majorBidi" w:cstheme="majorBidi"/>
          <w:color w:val="000000" w:themeColor="text1"/>
          <w:lang w:val="en-US"/>
        </w:rPr>
        <w:t>territorial</w:t>
      </w:r>
      <w:r w:rsidR="00CF4248" w:rsidRPr="001758AD">
        <w:rPr>
          <w:rFonts w:asciiTheme="majorBidi" w:hAnsiTheme="majorBidi" w:cstheme="majorBidi"/>
          <w:color w:val="000000" w:themeColor="text1"/>
          <w:lang w:val="en-US"/>
        </w:rPr>
        <w:t xml:space="preserve"> </w:t>
      </w:r>
      <w:r w:rsidRPr="001758AD">
        <w:rPr>
          <w:rFonts w:asciiTheme="majorBidi" w:hAnsiTheme="majorBidi" w:cstheme="majorBidi"/>
          <w:color w:val="000000" w:themeColor="text1"/>
          <w:lang w:val="en-US"/>
        </w:rPr>
        <w:t>communities</w:t>
      </w:r>
      <w:r w:rsidR="00CF4248" w:rsidRPr="001758AD">
        <w:rPr>
          <w:rFonts w:asciiTheme="majorBidi" w:hAnsiTheme="majorBidi" w:cstheme="majorBidi"/>
          <w:color w:val="000000" w:themeColor="text1"/>
          <w:lang w:val="en-US"/>
        </w:rPr>
        <w:t>, which enabled 6,669 women to be elected to municipal councils (21.16%)</w:t>
      </w:r>
      <w:r w:rsidRPr="001758AD">
        <w:rPr>
          <w:rFonts w:asciiTheme="majorBidi" w:hAnsiTheme="majorBidi" w:cstheme="majorBidi"/>
          <w:color w:val="000000" w:themeColor="text1"/>
          <w:lang w:val="en-US"/>
        </w:rPr>
        <w:t xml:space="preserve"> in the September 2015 elections</w:t>
      </w:r>
      <w:r w:rsidR="00CF4248" w:rsidRPr="001758AD">
        <w:rPr>
          <w:rFonts w:asciiTheme="majorBidi" w:hAnsiTheme="majorBidi" w:cstheme="majorBidi"/>
          <w:color w:val="000000" w:themeColor="text1"/>
          <w:lang w:val="en-US"/>
        </w:rPr>
        <w:t>. Seats reserved for women in regional councils represent 37% in total;</w:t>
      </w:r>
    </w:p>
    <w:p w14:paraId="48E14103" w14:textId="5F6A5D24" w:rsidR="00CF091F" w:rsidRPr="001758AD" w:rsidRDefault="00103B28" w:rsidP="000B33E3">
      <w:pPr>
        <w:pStyle w:val="Paragraphedeliste"/>
        <w:numPr>
          <w:ilvl w:val="1"/>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Law No.</w:t>
      </w:r>
      <w:r w:rsidR="000B33E3" w:rsidRPr="001758AD">
        <w:rPr>
          <w:rFonts w:asciiTheme="majorBidi" w:hAnsiTheme="majorBidi" w:cstheme="majorBidi"/>
          <w:color w:val="000000" w:themeColor="text1"/>
          <w:lang w:val="en-US"/>
        </w:rPr>
        <w:t xml:space="preserve"> 66</w:t>
      </w:r>
      <w:r w:rsidR="000B33E3" w:rsidRPr="001758AD">
        <w:rPr>
          <w:rFonts w:asciiTheme="majorBidi" w:hAnsiTheme="majorBidi" w:cstheme="majorBidi"/>
          <w:color w:val="000000" w:themeColor="text1"/>
          <w:rtl/>
          <w:lang w:val="en-US"/>
        </w:rPr>
        <w:t>.</w:t>
      </w:r>
      <w:r w:rsidR="00CF4248" w:rsidRPr="001758AD">
        <w:rPr>
          <w:rFonts w:asciiTheme="majorBidi" w:hAnsiTheme="majorBidi" w:cstheme="majorBidi"/>
          <w:color w:val="000000" w:themeColor="text1"/>
          <w:lang w:val="en-US"/>
        </w:rPr>
        <w:t>16 modi</w:t>
      </w:r>
      <w:r w:rsidRPr="001758AD">
        <w:rPr>
          <w:rFonts w:asciiTheme="majorBidi" w:hAnsiTheme="majorBidi" w:cstheme="majorBidi"/>
          <w:color w:val="000000" w:themeColor="text1"/>
          <w:lang w:val="en-US"/>
        </w:rPr>
        <w:t xml:space="preserve">fying and supplementing Law No. </w:t>
      </w:r>
      <w:r w:rsidR="00CF4248" w:rsidRPr="001758AD">
        <w:rPr>
          <w:rFonts w:asciiTheme="majorBidi" w:hAnsiTheme="majorBidi" w:cstheme="majorBidi"/>
          <w:color w:val="000000" w:themeColor="text1"/>
          <w:lang w:val="en-US"/>
        </w:rPr>
        <w:t>77</w:t>
      </w:r>
      <w:r w:rsidR="009107DC">
        <w:rPr>
          <w:rFonts w:asciiTheme="majorBidi" w:hAnsiTheme="majorBidi" w:cstheme="majorBidi"/>
          <w:color w:val="000000" w:themeColor="text1"/>
          <w:lang w:val="en-US"/>
        </w:rPr>
        <w:t>.03</w:t>
      </w:r>
      <w:r w:rsidR="00CF4248" w:rsidRPr="001758AD">
        <w:rPr>
          <w:rFonts w:asciiTheme="majorBidi" w:hAnsiTheme="majorBidi" w:cstheme="majorBidi"/>
          <w:color w:val="000000" w:themeColor="text1"/>
          <w:lang w:val="en-US"/>
        </w:rPr>
        <w:t xml:space="preserve"> relati</w:t>
      </w:r>
      <w:r w:rsidR="000B33E3" w:rsidRPr="001758AD">
        <w:rPr>
          <w:rFonts w:asciiTheme="majorBidi" w:hAnsiTheme="majorBidi" w:cstheme="majorBidi"/>
          <w:color w:val="000000" w:themeColor="text1"/>
          <w:lang w:val="en-US"/>
        </w:rPr>
        <w:t>ng to audiovisual communication, which enshrines the promotion of a culture of gender equality and the fight against discrimination based on sex.</w:t>
      </w:r>
    </w:p>
    <w:p w14:paraId="0487F074" w14:textId="77777777" w:rsidR="00E54169" w:rsidRPr="001758AD" w:rsidRDefault="00E54169" w:rsidP="00E54169">
      <w:pPr>
        <w:pStyle w:val="Paragraphedeliste"/>
        <w:ind w:left="360"/>
        <w:jc w:val="both"/>
        <w:rPr>
          <w:rFonts w:asciiTheme="majorBidi" w:hAnsiTheme="majorBidi" w:cstheme="majorBidi"/>
          <w:color w:val="000000" w:themeColor="text1"/>
          <w:lang w:val="en-US"/>
        </w:rPr>
      </w:pPr>
    </w:p>
    <w:p w14:paraId="6F4976A9" w14:textId="07EFFE43" w:rsidR="003936A2" w:rsidRPr="001758AD" w:rsidRDefault="007A2C51" w:rsidP="000B33E3">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 xml:space="preserve">Despite this legislative development, some </w:t>
      </w:r>
      <w:r w:rsidR="00E54169" w:rsidRPr="001758AD">
        <w:rPr>
          <w:rFonts w:asciiTheme="majorBidi" w:hAnsiTheme="majorBidi" w:cstheme="majorBidi"/>
          <w:color w:val="000000" w:themeColor="text1"/>
          <w:lang w:val="en-US"/>
        </w:rPr>
        <w:t xml:space="preserve">laws need to </w:t>
      </w:r>
      <w:r w:rsidR="00E50973" w:rsidRPr="001758AD">
        <w:rPr>
          <w:rFonts w:asciiTheme="majorBidi" w:hAnsiTheme="majorBidi" w:cstheme="majorBidi"/>
          <w:color w:val="000000" w:themeColor="text1"/>
          <w:lang w:val="en-US"/>
        </w:rPr>
        <w:t>be</w:t>
      </w:r>
      <w:r w:rsidRPr="001758AD">
        <w:rPr>
          <w:rFonts w:asciiTheme="majorBidi" w:hAnsiTheme="majorBidi" w:cstheme="majorBidi"/>
          <w:color w:val="000000" w:themeColor="text1"/>
          <w:lang w:val="en-US"/>
        </w:rPr>
        <w:t xml:space="preserve"> </w:t>
      </w:r>
      <w:r w:rsidR="00E50973" w:rsidRPr="001758AD">
        <w:rPr>
          <w:rFonts w:asciiTheme="majorBidi" w:hAnsiTheme="majorBidi" w:cstheme="majorBidi"/>
          <w:color w:val="000000" w:themeColor="text1"/>
          <w:lang w:val="en-US"/>
        </w:rPr>
        <w:t>brought</w:t>
      </w:r>
      <w:r w:rsidR="00E54169" w:rsidRPr="001758AD">
        <w:rPr>
          <w:rFonts w:asciiTheme="majorBidi" w:hAnsiTheme="majorBidi" w:cstheme="majorBidi"/>
          <w:color w:val="000000" w:themeColor="text1"/>
          <w:lang w:val="en-US"/>
        </w:rPr>
        <w:t xml:space="preserve"> into compliance with</w:t>
      </w:r>
      <w:r w:rsidRPr="001758AD">
        <w:rPr>
          <w:rFonts w:asciiTheme="majorBidi" w:hAnsiTheme="majorBidi" w:cstheme="majorBidi"/>
          <w:color w:val="000000" w:themeColor="text1"/>
          <w:lang w:val="en-US"/>
        </w:rPr>
        <w:t xml:space="preserve"> international standards. </w:t>
      </w:r>
      <w:r w:rsidR="00E50973" w:rsidRPr="001758AD">
        <w:rPr>
          <w:rFonts w:asciiTheme="majorBidi" w:hAnsiTheme="majorBidi" w:cstheme="majorBidi"/>
          <w:color w:val="000000" w:themeColor="text1"/>
          <w:lang w:val="en-US"/>
        </w:rPr>
        <w:t xml:space="preserve">Thus, </w:t>
      </w:r>
      <w:r w:rsidRPr="001758AD">
        <w:rPr>
          <w:rFonts w:asciiTheme="majorBidi" w:hAnsiTheme="majorBidi" w:cstheme="majorBidi"/>
          <w:color w:val="000000" w:themeColor="text1"/>
          <w:lang w:val="en-US"/>
        </w:rPr>
        <w:t xml:space="preserve">Organic law 12.02 (2012) relating to the appointment to </w:t>
      </w:r>
      <w:r w:rsidR="00E54169" w:rsidRPr="001758AD">
        <w:rPr>
          <w:rFonts w:asciiTheme="majorBidi" w:hAnsiTheme="majorBidi" w:cstheme="majorBidi"/>
          <w:color w:val="000000" w:themeColor="text1"/>
          <w:lang w:val="en-US"/>
        </w:rPr>
        <w:t>senior posts</w:t>
      </w:r>
      <w:r w:rsidRPr="001758AD">
        <w:rPr>
          <w:rFonts w:asciiTheme="majorBidi" w:hAnsiTheme="majorBidi" w:cstheme="majorBidi"/>
          <w:color w:val="000000" w:themeColor="text1"/>
          <w:lang w:val="en-US"/>
        </w:rPr>
        <w:t xml:space="preserve"> does not provide for provisions relating to parity. The implementing decree relating to this law does not </w:t>
      </w:r>
      <w:r w:rsidR="00E50973" w:rsidRPr="001758AD">
        <w:rPr>
          <w:rFonts w:asciiTheme="majorBidi" w:hAnsiTheme="majorBidi" w:cstheme="majorBidi"/>
          <w:color w:val="000000" w:themeColor="text1"/>
          <w:lang w:val="en-US"/>
        </w:rPr>
        <w:t>contain</w:t>
      </w:r>
      <w:r w:rsidRPr="001758AD">
        <w:rPr>
          <w:rFonts w:asciiTheme="majorBidi" w:hAnsiTheme="majorBidi" w:cstheme="majorBidi"/>
          <w:color w:val="000000" w:themeColor="text1"/>
          <w:lang w:val="en-US"/>
        </w:rPr>
        <w:t xml:space="preserve"> incentive measures to strengthen the representat</w:t>
      </w:r>
      <w:r w:rsidR="00E50973" w:rsidRPr="001758AD">
        <w:rPr>
          <w:rFonts w:asciiTheme="majorBidi" w:hAnsiTheme="majorBidi" w:cstheme="majorBidi"/>
          <w:color w:val="000000" w:themeColor="text1"/>
          <w:lang w:val="en-US"/>
        </w:rPr>
        <w:t xml:space="preserve">ion </w:t>
      </w:r>
      <w:r w:rsidRPr="001758AD">
        <w:rPr>
          <w:rFonts w:asciiTheme="majorBidi" w:hAnsiTheme="majorBidi" w:cstheme="majorBidi"/>
          <w:color w:val="000000" w:themeColor="text1"/>
          <w:lang w:val="en-US"/>
        </w:rPr>
        <w:t>of women in positions of re</w:t>
      </w:r>
      <w:r w:rsidR="00E54169" w:rsidRPr="001758AD">
        <w:rPr>
          <w:rFonts w:asciiTheme="majorBidi" w:hAnsiTheme="majorBidi" w:cstheme="majorBidi"/>
          <w:color w:val="000000" w:themeColor="text1"/>
          <w:lang w:val="en-US"/>
        </w:rPr>
        <w:t xml:space="preserve">sponsibility. It highlights the </w:t>
      </w:r>
      <w:r w:rsidRPr="001758AD">
        <w:rPr>
          <w:rFonts w:asciiTheme="majorBidi" w:hAnsiTheme="majorBidi" w:cstheme="majorBidi"/>
          <w:color w:val="000000" w:themeColor="text1"/>
          <w:lang w:val="en-US"/>
        </w:rPr>
        <w:t>criterion of seniority, which is in itself a discriminatory measure against women.</w:t>
      </w:r>
      <w:r w:rsidR="00723182" w:rsidRPr="001758AD">
        <w:rPr>
          <w:rFonts w:asciiTheme="majorBidi" w:hAnsiTheme="majorBidi" w:cstheme="majorBidi"/>
          <w:color w:val="000000" w:themeColor="text1"/>
          <w:lang w:val="en-US"/>
        </w:rPr>
        <w:t xml:space="preserve"> </w:t>
      </w:r>
      <w:r w:rsidR="00F16EA3" w:rsidRPr="001758AD">
        <w:rPr>
          <w:rFonts w:asciiTheme="majorBidi" w:hAnsiTheme="majorBidi" w:cstheme="majorBidi"/>
          <w:color w:val="000000" w:themeColor="text1"/>
          <w:lang w:val="en-US"/>
        </w:rPr>
        <w:t>According to a government report</w:t>
      </w:r>
      <w:r w:rsidR="003936A2" w:rsidRPr="001758AD">
        <w:rPr>
          <w:rFonts w:asciiTheme="majorBidi" w:hAnsiTheme="majorBidi" w:cstheme="majorBidi"/>
          <w:color w:val="000000" w:themeColor="text1"/>
          <w:lang w:val="en-US"/>
        </w:rPr>
        <w:t xml:space="preserve"> on human resources released in October 2020</w:t>
      </w:r>
      <w:r w:rsidR="00F16EA3" w:rsidRPr="001758AD">
        <w:rPr>
          <w:rStyle w:val="Appelnotedebasdep"/>
          <w:rFonts w:asciiTheme="majorBidi" w:hAnsiTheme="majorBidi" w:cstheme="majorBidi"/>
          <w:color w:val="000000" w:themeColor="text1"/>
          <w:lang w:val="en-US"/>
        </w:rPr>
        <w:footnoteReference w:id="10"/>
      </w:r>
      <w:r w:rsidR="00F16EA3" w:rsidRPr="001758AD">
        <w:rPr>
          <w:rFonts w:asciiTheme="majorBidi" w:hAnsiTheme="majorBidi" w:cstheme="majorBidi"/>
          <w:color w:val="000000" w:themeColor="text1"/>
          <w:lang w:val="en-US"/>
        </w:rPr>
        <w:t xml:space="preserve">, </w:t>
      </w:r>
      <w:r w:rsidR="003936A2" w:rsidRPr="001758AD">
        <w:rPr>
          <w:rFonts w:asciiTheme="majorBidi" w:hAnsiTheme="majorBidi" w:cstheme="majorBidi"/>
          <w:color w:val="000000" w:themeColor="text1"/>
          <w:lang w:val="en-US"/>
        </w:rPr>
        <w:t>t</w:t>
      </w:r>
      <w:r w:rsidR="00F16EA3" w:rsidRPr="001758AD">
        <w:rPr>
          <w:rFonts w:asciiTheme="majorBidi" w:hAnsiTheme="majorBidi" w:cstheme="majorBidi"/>
          <w:color w:val="000000" w:themeColor="text1"/>
          <w:lang w:val="en-US"/>
        </w:rPr>
        <w:t>he number of women appointed, by decree, to senior positions, after deliberation in the Council of Government</w:t>
      </w:r>
      <w:r w:rsidR="003936A2" w:rsidRPr="001758AD">
        <w:rPr>
          <w:rFonts w:asciiTheme="majorBidi" w:hAnsiTheme="majorBidi" w:cstheme="majorBidi"/>
          <w:color w:val="000000" w:themeColor="text1"/>
          <w:lang w:val="en-US"/>
        </w:rPr>
        <w:t>,</w:t>
      </w:r>
      <w:r w:rsidR="00F16EA3" w:rsidRPr="001758AD">
        <w:rPr>
          <w:rFonts w:asciiTheme="majorBidi" w:hAnsiTheme="majorBidi" w:cstheme="majorBidi"/>
          <w:color w:val="000000" w:themeColor="text1"/>
          <w:lang w:val="en-US"/>
        </w:rPr>
        <w:t xml:space="preserve"> amounts to 137 appointments for the period 2012-2020, </w:t>
      </w:r>
      <w:r w:rsidR="003936A2" w:rsidRPr="001758AD">
        <w:rPr>
          <w:rFonts w:asciiTheme="majorBidi" w:hAnsiTheme="majorBidi" w:cstheme="majorBidi"/>
          <w:color w:val="000000" w:themeColor="text1"/>
          <w:lang w:val="en-US"/>
        </w:rPr>
        <w:t xml:space="preserve">or a feminization rate of 11.8%. This rate is </w:t>
      </w:r>
      <w:r w:rsidR="000B33E3" w:rsidRPr="001758AD">
        <w:rPr>
          <w:rFonts w:asciiTheme="majorBidi" w:hAnsiTheme="majorBidi" w:cstheme="majorBidi"/>
          <w:color w:val="000000" w:themeColor="text1"/>
          <w:lang w:val="en-US"/>
        </w:rPr>
        <w:t xml:space="preserve">contradictory to the </w:t>
      </w:r>
      <w:r w:rsidR="003936A2" w:rsidRPr="001758AD">
        <w:rPr>
          <w:rFonts w:asciiTheme="majorBidi" w:hAnsiTheme="majorBidi" w:cstheme="majorBidi"/>
          <w:color w:val="000000" w:themeColor="text1"/>
          <w:lang w:val="en-US"/>
        </w:rPr>
        <w:t>constitutional principle of parity.</w:t>
      </w:r>
    </w:p>
    <w:p w14:paraId="64BFEB3A" w14:textId="77777777" w:rsidR="00E54169" w:rsidRPr="001758AD" w:rsidRDefault="00E54169" w:rsidP="00E54169">
      <w:pPr>
        <w:pStyle w:val="Paragraphedeliste"/>
        <w:ind w:left="360"/>
        <w:jc w:val="both"/>
        <w:rPr>
          <w:rFonts w:asciiTheme="majorBidi" w:hAnsiTheme="majorBidi" w:cstheme="majorBidi"/>
          <w:color w:val="000000" w:themeColor="text1"/>
          <w:lang w:val="en-US"/>
        </w:rPr>
      </w:pPr>
    </w:p>
    <w:p w14:paraId="31AFFEE4" w14:textId="7FF7F530" w:rsidR="00775CBF" w:rsidRPr="001758AD" w:rsidRDefault="009107DC" w:rsidP="00B26F1F">
      <w:pPr>
        <w:pStyle w:val="Paragraphedeliste"/>
        <w:numPr>
          <w:ilvl w:val="0"/>
          <w:numId w:val="2"/>
        </w:numPr>
        <w:jc w:val="both"/>
        <w:rPr>
          <w:rFonts w:asciiTheme="majorBidi" w:hAnsiTheme="majorBidi" w:cstheme="majorBidi"/>
          <w:color w:val="000000" w:themeColor="text1"/>
          <w:lang w:val="en-US"/>
        </w:rPr>
      </w:pPr>
      <w:r>
        <w:rPr>
          <w:rFonts w:asciiTheme="majorBidi" w:hAnsiTheme="majorBidi" w:cstheme="majorBidi"/>
          <w:color w:val="000000" w:themeColor="text1"/>
          <w:lang w:val="en-US"/>
        </w:rPr>
        <w:t xml:space="preserve">Law </w:t>
      </w:r>
      <w:r w:rsidR="00F6566A" w:rsidRPr="001758AD">
        <w:rPr>
          <w:rFonts w:asciiTheme="majorBidi" w:hAnsiTheme="majorBidi" w:cstheme="majorBidi"/>
          <w:color w:val="000000" w:themeColor="text1"/>
          <w:lang w:val="en-US"/>
        </w:rPr>
        <w:t>103</w:t>
      </w:r>
      <w:r>
        <w:rPr>
          <w:rFonts w:asciiTheme="majorBidi" w:hAnsiTheme="majorBidi" w:cstheme="majorBidi"/>
          <w:color w:val="000000" w:themeColor="text1"/>
          <w:lang w:val="en-US"/>
        </w:rPr>
        <w:t>.13</w:t>
      </w:r>
      <w:r w:rsidR="00F6566A" w:rsidRPr="001758AD">
        <w:rPr>
          <w:rFonts w:asciiTheme="majorBidi" w:hAnsiTheme="majorBidi" w:cstheme="majorBidi"/>
          <w:color w:val="000000" w:themeColor="text1"/>
          <w:lang w:val="en-US"/>
        </w:rPr>
        <w:t xml:space="preserve"> on combating violence against women, which entered into force in 2019, does not provide for provisions relating to the criminalization of marital </w:t>
      </w:r>
      <w:r w:rsidR="002C2C54" w:rsidRPr="001758AD">
        <w:rPr>
          <w:rFonts w:asciiTheme="majorBidi" w:hAnsiTheme="majorBidi" w:cstheme="majorBidi"/>
          <w:color w:val="000000" w:themeColor="text1"/>
          <w:lang w:val="en-US"/>
        </w:rPr>
        <w:t>rape. However,</w:t>
      </w:r>
      <w:r w:rsidR="00B26F1F">
        <w:rPr>
          <w:rFonts w:asciiTheme="majorBidi" w:hAnsiTheme="majorBidi" w:cstheme="majorBidi"/>
          <w:color w:val="000000" w:themeColor="text1"/>
          <w:lang w:val="en-US"/>
        </w:rPr>
        <w:t xml:space="preserve"> courts use jurisprudence in this respect.</w:t>
      </w:r>
      <w:r w:rsidR="00F6566A" w:rsidRPr="001758AD">
        <w:rPr>
          <w:rFonts w:asciiTheme="majorBidi" w:hAnsiTheme="majorBidi" w:cstheme="majorBidi"/>
          <w:color w:val="000000" w:themeColor="text1"/>
          <w:lang w:val="en-US"/>
        </w:rPr>
        <w:t xml:space="preserve"> Tangier court of appeal took a decision criminalizing this type of rape</w:t>
      </w:r>
      <w:r w:rsidR="00F6566A" w:rsidRPr="001758AD">
        <w:rPr>
          <w:rStyle w:val="Appelnotedebasdep"/>
          <w:rFonts w:asciiTheme="majorBidi" w:hAnsiTheme="majorBidi" w:cstheme="majorBidi"/>
          <w:color w:val="000000" w:themeColor="text1"/>
          <w:lang w:val="en-US"/>
        </w:rPr>
        <w:footnoteReference w:id="11"/>
      </w:r>
      <w:r w:rsidR="00E54169" w:rsidRPr="001758AD">
        <w:rPr>
          <w:rFonts w:asciiTheme="majorBidi" w:hAnsiTheme="majorBidi" w:cstheme="majorBidi"/>
          <w:color w:val="000000" w:themeColor="text1"/>
          <w:lang w:val="en-US"/>
        </w:rPr>
        <w:t xml:space="preserve">. </w:t>
      </w:r>
      <w:r w:rsidR="00F6566A" w:rsidRPr="001758AD">
        <w:rPr>
          <w:rFonts w:asciiTheme="majorBidi" w:hAnsiTheme="majorBidi" w:cstheme="majorBidi"/>
          <w:color w:val="000000" w:themeColor="text1"/>
          <w:lang w:val="en-US"/>
        </w:rPr>
        <w:t>The CNDH</w:t>
      </w:r>
      <w:r w:rsidR="00E54169" w:rsidRPr="001758AD">
        <w:rPr>
          <w:rFonts w:asciiTheme="majorBidi" w:hAnsiTheme="majorBidi" w:cstheme="majorBidi"/>
          <w:color w:val="000000" w:themeColor="text1"/>
          <w:lang w:val="en-US"/>
        </w:rPr>
        <w:t xml:space="preserve"> calls on courts to keep using international instruments in their jurisprudences. </w:t>
      </w:r>
      <w:r w:rsidR="00B26F1F" w:rsidRPr="001758AD">
        <w:rPr>
          <w:rFonts w:asciiTheme="majorBidi" w:hAnsiTheme="majorBidi" w:cstheme="majorBidi"/>
          <w:color w:val="000000" w:themeColor="text1"/>
          <w:lang w:val="en-US"/>
        </w:rPr>
        <w:t>T</w:t>
      </w:r>
      <w:r w:rsidR="00E54169" w:rsidRPr="001758AD">
        <w:rPr>
          <w:rFonts w:asciiTheme="majorBidi" w:hAnsiTheme="majorBidi" w:cstheme="majorBidi"/>
          <w:color w:val="000000" w:themeColor="text1"/>
          <w:lang w:val="en-US"/>
        </w:rPr>
        <w:t xml:space="preserve">he CNDH remains concerned that the rates of </w:t>
      </w:r>
      <w:r w:rsidR="00F6566A" w:rsidRPr="001758AD">
        <w:rPr>
          <w:rFonts w:asciiTheme="majorBidi" w:hAnsiTheme="majorBidi" w:cstheme="majorBidi"/>
          <w:color w:val="000000" w:themeColor="text1"/>
          <w:lang w:val="en-US"/>
        </w:rPr>
        <w:t>violence against women</w:t>
      </w:r>
      <w:r w:rsidR="00E54169" w:rsidRPr="001758AD">
        <w:rPr>
          <w:rFonts w:asciiTheme="majorBidi" w:hAnsiTheme="majorBidi" w:cstheme="majorBidi"/>
          <w:color w:val="000000" w:themeColor="text1"/>
          <w:lang w:val="en-US"/>
        </w:rPr>
        <w:t xml:space="preserve"> </w:t>
      </w:r>
      <w:r w:rsidR="00DD4C07" w:rsidRPr="001758AD">
        <w:rPr>
          <w:rFonts w:asciiTheme="majorBidi" w:hAnsiTheme="majorBidi" w:cstheme="majorBidi"/>
          <w:color w:val="000000" w:themeColor="text1"/>
          <w:lang w:val="en-US"/>
        </w:rPr>
        <w:t>is still</w:t>
      </w:r>
      <w:r w:rsidR="00F6566A" w:rsidRPr="001758AD">
        <w:rPr>
          <w:rFonts w:asciiTheme="majorBidi" w:hAnsiTheme="majorBidi" w:cstheme="majorBidi"/>
          <w:color w:val="000000" w:themeColor="text1"/>
          <w:lang w:val="en-US"/>
        </w:rPr>
        <w:t xml:space="preserve"> high and impunity persists, </w:t>
      </w:r>
      <w:r w:rsidR="00E54169" w:rsidRPr="001758AD">
        <w:rPr>
          <w:rFonts w:asciiTheme="majorBidi" w:hAnsiTheme="majorBidi" w:cstheme="majorBidi"/>
          <w:color w:val="000000" w:themeColor="text1"/>
          <w:lang w:val="en-US"/>
        </w:rPr>
        <w:t>due to challenges related to the burden of proof and non-reporting of cases to the competent authorities and institutions.</w:t>
      </w:r>
      <w:r w:rsidR="00F6566A" w:rsidRPr="001758AD">
        <w:rPr>
          <w:rFonts w:asciiTheme="majorBidi" w:hAnsiTheme="majorBidi" w:cstheme="majorBidi"/>
          <w:color w:val="000000" w:themeColor="text1"/>
          <w:lang w:val="en-US"/>
        </w:rPr>
        <w:t xml:space="preserve"> T</w:t>
      </w:r>
      <w:r w:rsidR="00E54169" w:rsidRPr="001758AD">
        <w:rPr>
          <w:rFonts w:asciiTheme="majorBidi" w:hAnsiTheme="majorBidi" w:cstheme="majorBidi"/>
          <w:color w:val="000000" w:themeColor="text1"/>
          <w:lang w:val="en-US"/>
        </w:rPr>
        <w:t xml:space="preserve">he preliminary results of the second national survey on the spread of violence against women in Morocco, published in May 2019, showed that 54.4% of Moroccan women were victims of violence during the 12 months preceding the survey, in particular married women. It was striking </w:t>
      </w:r>
      <w:r w:rsidR="00F6566A" w:rsidRPr="001758AD">
        <w:rPr>
          <w:rFonts w:asciiTheme="majorBidi" w:hAnsiTheme="majorBidi" w:cstheme="majorBidi"/>
          <w:color w:val="000000" w:themeColor="text1"/>
          <w:lang w:val="en-US"/>
        </w:rPr>
        <w:t>in</w:t>
      </w:r>
      <w:r w:rsidR="00E54169" w:rsidRPr="001758AD">
        <w:rPr>
          <w:rFonts w:asciiTheme="majorBidi" w:hAnsiTheme="majorBidi" w:cstheme="majorBidi"/>
          <w:color w:val="000000" w:themeColor="text1"/>
          <w:lang w:val="en-US"/>
        </w:rPr>
        <w:t xml:space="preserve"> this </w:t>
      </w:r>
      <w:r w:rsidR="00F6566A" w:rsidRPr="001758AD">
        <w:rPr>
          <w:rFonts w:asciiTheme="majorBidi" w:hAnsiTheme="majorBidi" w:cstheme="majorBidi"/>
          <w:color w:val="000000" w:themeColor="text1"/>
          <w:lang w:val="en-US"/>
        </w:rPr>
        <w:t>survey that</w:t>
      </w:r>
      <w:r w:rsidR="00E54169" w:rsidRPr="001758AD">
        <w:rPr>
          <w:rFonts w:asciiTheme="majorBidi" w:hAnsiTheme="majorBidi" w:cstheme="majorBidi"/>
          <w:color w:val="000000" w:themeColor="text1"/>
          <w:lang w:val="en-US"/>
        </w:rPr>
        <w:t xml:space="preserve"> </w:t>
      </w:r>
      <w:r w:rsidR="00F6566A" w:rsidRPr="001758AD">
        <w:rPr>
          <w:rFonts w:asciiTheme="majorBidi" w:hAnsiTheme="majorBidi" w:cstheme="majorBidi"/>
          <w:color w:val="000000" w:themeColor="text1"/>
          <w:lang w:val="en-US"/>
        </w:rPr>
        <w:t>an</w:t>
      </w:r>
      <w:r w:rsidR="00E54169" w:rsidRPr="001758AD">
        <w:rPr>
          <w:rFonts w:asciiTheme="majorBidi" w:hAnsiTheme="majorBidi" w:cstheme="majorBidi"/>
          <w:color w:val="000000" w:themeColor="text1"/>
          <w:lang w:val="en-US"/>
        </w:rPr>
        <w:t xml:space="preserve"> extremely high rate of victims (93.4%) do not file a complaint.</w:t>
      </w:r>
      <w:r w:rsidR="0022052F">
        <w:rPr>
          <w:rFonts w:asciiTheme="majorBidi" w:hAnsiTheme="majorBidi" w:cstheme="majorBidi"/>
          <w:color w:val="000000" w:themeColor="text1"/>
          <w:lang w:val="en-US"/>
        </w:rPr>
        <w:t xml:space="preserve"> </w:t>
      </w:r>
      <w:r w:rsidR="00E54169" w:rsidRPr="001758AD">
        <w:rPr>
          <w:rFonts w:asciiTheme="majorBidi" w:hAnsiTheme="majorBidi" w:cstheme="majorBidi"/>
          <w:color w:val="000000" w:themeColor="text1"/>
          <w:lang w:val="en-US"/>
        </w:rPr>
        <w:t xml:space="preserve"> </w:t>
      </w:r>
    </w:p>
    <w:p w14:paraId="47D23D1B" w14:textId="77777777" w:rsidR="00775CBF" w:rsidRPr="001758AD" w:rsidRDefault="00775CBF" w:rsidP="00775CBF">
      <w:pPr>
        <w:pStyle w:val="Paragraphedeliste"/>
        <w:ind w:left="360"/>
        <w:jc w:val="both"/>
        <w:rPr>
          <w:rFonts w:asciiTheme="majorBidi" w:hAnsiTheme="majorBidi" w:cstheme="majorBidi"/>
          <w:color w:val="000000" w:themeColor="text1"/>
          <w:lang w:val="en-US"/>
        </w:rPr>
      </w:pPr>
    </w:p>
    <w:p w14:paraId="4FEBC641" w14:textId="2A497652" w:rsidR="00924C70" w:rsidRPr="001758AD" w:rsidRDefault="00E54169" w:rsidP="009458FF">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 xml:space="preserve">To address </w:t>
      </w:r>
      <w:r w:rsidR="009E57B4" w:rsidRPr="001758AD">
        <w:rPr>
          <w:rFonts w:asciiTheme="majorBidi" w:hAnsiTheme="majorBidi" w:cstheme="majorBidi"/>
          <w:color w:val="000000" w:themeColor="text1"/>
          <w:lang w:val="en-US"/>
        </w:rPr>
        <w:t>this</w:t>
      </w:r>
      <w:r w:rsidRPr="001758AD">
        <w:rPr>
          <w:rFonts w:asciiTheme="majorBidi" w:hAnsiTheme="majorBidi" w:cstheme="majorBidi"/>
          <w:color w:val="000000" w:themeColor="text1"/>
          <w:lang w:val="en-US"/>
        </w:rPr>
        <w:t xml:space="preserve"> </w:t>
      </w:r>
      <w:r w:rsidR="0022052F">
        <w:rPr>
          <w:rFonts w:asciiTheme="majorBidi" w:hAnsiTheme="majorBidi" w:cstheme="majorBidi"/>
          <w:color w:val="000000" w:themeColor="text1"/>
          <w:lang w:val="en-US"/>
        </w:rPr>
        <w:t>situation, further efforts need</w:t>
      </w:r>
      <w:r w:rsidRPr="001758AD">
        <w:rPr>
          <w:rFonts w:asciiTheme="majorBidi" w:hAnsiTheme="majorBidi" w:cstheme="majorBidi"/>
          <w:color w:val="000000" w:themeColor="text1"/>
          <w:lang w:val="en-US"/>
        </w:rPr>
        <w:t xml:space="preserve"> to be exerted </w:t>
      </w:r>
      <w:r w:rsidR="00F6566A" w:rsidRPr="001758AD">
        <w:rPr>
          <w:rFonts w:asciiTheme="majorBidi" w:hAnsiTheme="majorBidi" w:cstheme="majorBidi"/>
          <w:color w:val="000000" w:themeColor="text1"/>
          <w:lang w:val="en-US"/>
        </w:rPr>
        <w:t>in terms of</w:t>
      </w:r>
      <w:r w:rsidRPr="001758AD">
        <w:rPr>
          <w:rFonts w:asciiTheme="majorBidi" w:hAnsiTheme="majorBidi" w:cstheme="majorBidi"/>
          <w:color w:val="000000" w:themeColor="text1"/>
          <w:lang w:val="en-US"/>
        </w:rPr>
        <w:t xml:space="preserve"> awareness raising and capacity building for various stakeholders on </w:t>
      </w:r>
      <w:r w:rsidR="00A05CDE" w:rsidRPr="001758AD">
        <w:rPr>
          <w:rFonts w:asciiTheme="majorBidi" w:hAnsiTheme="majorBidi" w:cstheme="majorBidi"/>
          <w:color w:val="000000" w:themeColor="text1"/>
          <w:lang w:val="en-US"/>
        </w:rPr>
        <w:t xml:space="preserve">the </w:t>
      </w:r>
      <w:r w:rsidR="009458FF" w:rsidRPr="001758AD">
        <w:rPr>
          <w:rFonts w:asciiTheme="majorBidi" w:hAnsiTheme="majorBidi" w:cstheme="majorBidi"/>
          <w:color w:val="000000" w:themeColor="text1"/>
          <w:lang w:val="en-US"/>
        </w:rPr>
        <w:t>legal provisions</w:t>
      </w:r>
      <w:r w:rsidR="00A05CDE" w:rsidRPr="001758AD">
        <w:rPr>
          <w:rFonts w:asciiTheme="majorBidi" w:hAnsiTheme="majorBidi" w:cstheme="majorBidi"/>
          <w:color w:val="000000" w:themeColor="text1"/>
          <w:lang w:val="en-US"/>
        </w:rPr>
        <w:t xml:space="preserve"> combating violence against women</w:t>
      </w:r>
      <w:r w:rsidRPr="001758AD">
        <w:rPr>
          <w:rFonts w:asciiTheme="majorBidi" w:hAnsiTheme="majorBidi" w:cstheme="majorBidi"/>
          <w:color w:val="000000" w:themeColor="text1"/>
          <w:lang w:val="en-US"/>
        </w:rPr>
        <w:t xml:space="preserve">. </w:t>
      </w:r>
      <w:r w:rsidR="00536CB3" w:rsidRPr="001758AD">
        <w:rPr>
          <w:rFonts w:asciiTheme="majorBidi" w:hAnsiTheme="majorBidi" w:cstheme="majorBidi"/>
          <w:color w:val="000000" w:themeColor="text1"/>
          <w:lang w:val="en-US"/>
        </w:rPr>
        <w:t>In October 2019, t</w:t>
      </w:r>
      <w:r w:rsidRPr="001758AD">
        <w:rPr>
          <w:rFonts w:asciiTheme="majorBidi" w:hAnsiTheme="majorBidi" w:cstheme="majorBidi"/>
          <w:color w:val="000000" w:themeColor="text1"/>
          <w:lang w:val="en-US"/>
        </w:rPr>
        <w:t xml:space="preserve">he CNDH </w:t>
      </w:r>
      <w:r w:rsidR="00F6566A" w:rsidRPr="001758AD">
        <w:rPr>
          <w:rFonts w:asciiTheme="majorBidi" w:hAnsiTheme="majorBidi" w:cstheme="majorBidi"/>
          <w:color w:val="000000" w:themeColor="text1"/>
          <w:lang w:val="en-US"/>
        </w:rPr>
        <w:t>organized</w:t>
      </w:r>
      <w:r w:rsidRPr="001758AD">
        <w:rPr>
          <w:rFonts w:asciiTheme="majorBidi" w:hAnsiTheme="majorBidi" w:cstheme="majorBidi"/>
          <w:color w:val="000000" w:themeColor="text1"/>
          <w:lang w:val="en-US"/>
        </w:rPr>
        <w:t xml:space="preserve"> together with the Office of High Commissioner for Human Rights</w:t>
      </w:r>
      <w:r w:rsidR="00536CB3" w:rsidRPr="001758AD">
        <w:rPr>
          <w:rFonts w:asciiTheme="majorBidi" w:hAnsiTheme="majorBidi" w:cstheme="majorBidi"/>
          <w:color w:val="000000" w:themeColor="text1"/>
          <w:lang w:val="en-US"/>
        </w:rPr>
        <w:t xml:space="preserve"> and Office of the Public Prosecutor</w:t>
      </w:r>
      <w:r w:rsidRPr="001758AD">
        <w:rPr>
          <w:rFonts w:asciiTheme="majorBidi" w:hAnsiTheme="majorBidi" w:cstheme="majorBidi"/>
          <w:color w:val="000000" w:themeColor="text1"/>
          <w:lang w:val="en-US"/>
        </w:rPr>
        <w:t xml:space="preserve"> a workshop</w:t>
      </w:r>
      <w:r w:rsidR="00536CB3" w:rsidRPr="001758AD">
        <w:rPr>
          <w:rFonts w:asciiTheme="majorBidi" w:hAnsiTheme="majorBidi" w:cstheme="majorBidi"/>
          <w:color w:val="000000" w:themeColor="text1"/>
          <w:lang w:val="en-US"/>
        </w:rPr>
        <w:t xml:space="preserve"> </w:t>
      </w:r>
      <w:r w:rsidR="009458FF" w:rsidRPr="001758AD">
        <w:rPr>
          <w:rFonts w:asciiTheme="majorBidi" w:hAnsiTheme="majorBidi" w:cstheme="majorBidi"/>
          <w:color w:val="000000" w:themeColor="text1"/>
          <w:lang w:val="en-US"/>
        </w:rPr>
        <w:t>in this regard</w:t>
      </w:r>
      <w:r w:rsidR="00536CB3" w:rsidRPr="001758AD">
        <w:rPr>
          <w:rFonts w:asciiTheme="majorBidi" w:hAnsiTheme="majorBidi" w:cstheme="majorBidi"/>
          <w:color w:val="000000" w:themeColor="text1"/>
          <w:lang w:val="en-US"/>
        </w:rPr>
        <w:t>, attended by government officials and civil society organizations</w:t>
      </w:r>
      <w:r w:rsidR="0022052F">
        <w:rPr>
          <w:rStyle w:val="Appelnotedebasdep"/>
          <w:rFonts w:asciiTheme="majorBidi" w:hAnsiTheme="majorBidi" w:cstheme="majorBidi"/>
          <w:color w:val="000000" w:themeColor="text1"/>
          <w:lang w:val="en-US"/>
        </w:rPr>
        <w:footnoteReference w:id="12"/>
      </w:r>
      <w:r w:rsidR="00536CB3" w:rsidRPr="001758AD">
        <w:rPr>
          <w:rFonts w:asciiTheme="majorBidi" w:hAnsiTheme="majorBidi" w:cstheme="majorBidi"/>
          <w:color w:val="000000" w:themeColor="text1"/>
          <w:lang w:val="en-US"/>
        </w:rPr>
        <w:t>.</w:t>
      </w:r>
      <w:r w:rsidR="00AD0928" w:rsidRPr="001758AD">
        <w:rPr>
          <w:rFonts w:asciiTheme="majorBidi" w:hAnsiTheme="majorBidi" w:cstheme="majorBidi"/>
          <w:color w:val="000000" w:themeColor="text1"/>
          <w:lang w:val="en-US"/>
        </w:rPr>
        <w:t xml:space="preserve"> The CNDH also contributed to developing a course on gender-based violence destined for judges, lawyers and public prosecutors, as part of</w:t>
      </w:r>
      <w:r w:rsidR="00A05CDE" w:rsidRPr="001758AD">
        <w:rPr>
          <w:rFonts w:asciiTheme="majorBidi" w:hAnsiTheme="majorBidi" w:cstheme="majorBidi"/>
          <w:color w:val="000000" w:themeColor="text1"/>
          <w:lang w:val="en-US"/>
        </w:rPr>
        <w:t xml:space="preserve"> the Council of Europe Program</w:t>
      </w:r>
      <w:r w:rsidR="00AD0928" w:rsidRPr="001758AD">
        <w:rPr>
          <w:rFonts w:asciiTheme="majorBidi" w:hAnsiTheme="majorBidi" w:cstheme="majorBidi"/>
          <w:color w:val="000000" w:themeColor="text1"/>
          <w:lang w:val="en-US"/>
        </w:rPr>
        <w:t xml:space="preserve"> on Human Rights Education for Legal Professionals</w:t>
      </w:r>
      <w:r w:rsidR="009E57B4" w:rsidRPr="001758AD">
        <w:rPr>
          <w:rFonts w:asciiTheme="majorBidi" w:hAnsiTheme="majorBidi" w:cstheme="majorBidi"/>
          <w:color w:val="000000" w:themeColor="text1"/>
          <w:lang w:val="en-US"/>
        </w:rPr>
        <w:t>.</w:t>
      </w:r>
    </w:p>
    <w:p w14:paraId="390765E3" w14:textId="77777777" w:rsidR="00924C70" w:rsidRPr="001758AD" w:rsidRDefault="00924C70" w:rsidP="00924C70">
      <w:pPr>
        <w:pStyle w:val="Paragraphedeliste"/>
        <w:ind w:left="360"/>
        <w:jc w:val="both"/>
        <w:rPr>
          <w:rFonts w:asciiTheme="majorBidi" w:hAnsiTheme="majorBidi" w:cstheme="majorBidi"/>
          <w:color w:val="000000" w:themeColor="text1"/>
          <w:lang w:val="en-US"/>
        </w:rPr>
      </w:pPr>
    </w:p>
    <w:p w14:paraId="3AD31C27" w14:textId="26878297" w:rsidR="00924C70" w:rsidRPr="001758AD" w:rsidRDefault="009458FF" w:rsidP="00B3295F">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lastRenderedPageBreak/>
        <w:t>Other law</w:t>
      </w:r>
      <w:r w:rsidR="00D405DB" w:rsidRPr="001758AD">
        <w:rPr>
          <w:rFonts w:asciiTheme="majorBidi" w:hAnsiTheme="majorBidi" w:cstheme="majorBidi"/>
          <w:color w:val="000000" w:themeColor="text1"/>
          <w:lang w:val="en-US"/>
        </w:rPr>
        <w:t xml:space="preserve">s need to be adopted or amended. These include </w:t>
      </w:r>
      <w:r w:rsidR="00E561D8" w:rsidRPr="001758AD">
        <w:rPr>
          <w:rFonts w:asciiTheme="majorBidi" w:hAnsiTheme="majorBidi" w:cstheme="majorBidi"/>
          <w:color w:val="000000" w:themeColor="text1"/>
          <w:lang w:val="en-US"/>
        </w:rPr>
        <w:t xml:space="preserve">a </w:t>
      </w:r>
      <w:r w:rsidR="00924C70" w:rsidRPr="001758AD">
        <w:rPr>
          <w:rFonts w:asciiTheme="majorBidi" w:hAnsiTheme="majorBidi" w:cstheme="majorBidi"/>
          <w:color w:val="000000" w:themeColor="text1"/>
          <w:lang w:val="en-US"/>
        </w:rPr>
        <w:t>comprehensive</w:t>
      </w:r>
      <w:r w:rsidR="00504902" w:rsidRPr="001758AD">
        <w:rPr>
          <w:rFonts w:asciiTheme="majorBidi" w:hAnsiTheme="majorBidi" w:cstheme="majorBidi"/>
          <w:color w:val="000000" w:themeColor="text1"/>
          <w:lang w:val="en-US"/>
        </w:rPr>
        <w:t xml:space="preserve"> anti-discrimination</w:t>
      </w:r>
      <w:r w:rsidR="00924C70" w:rsidRPr="001758AD">
        <w:rPr>
          <w:rFonts w:asciiTheme="majorBidi" w:hAnsiTheme="majorBidi" w:cstheme="majorBidi"/>
          <w:color w:val="000000" w:themeColor="text1"/>
          <w:lang w:val="en-US"/>
        </w:rPr>
        <w:t xml:space="preserve"> </w:t>
      </w:r>
      <w:r w:rsidRPr="001758AD">
        <w:rPr>
          <w:rFonts w:asciiTheme="majorBidi" w:hAnsiTheme="majorBidi" w:cstheme="majorBidi"/>
          <w:color w:val="000000" w:themeColor="text1"/>
          <w:lang w:val="en-US"/>
        </w:rPr>
        <w:t>law</w:t>
      </w:r>
      <w:r w:rsidR="00924C70" w:rsidRPr="001758AD">
        <w:rPr>
          <w:rFonts w:asciiTheme="majorBidi" w:hAnsiTheme="majorBidi" w:cstheme="majorBidi"/>
          <w:color w:val="000000" w:themeColor="text1"/>
          <w:lang w:val="en-US"/>
        </w:rPr>
        <w:t xml:space="preserve"> </w:t>
      </w:r>
      <w:r w:rsidR="00504902" w:rsidRPr="001758AD">
        <w:rPr>
          <w:rFonts w:asciiTheme="majorBidi" w:hAnsiTheme="majorBidi" w:cstheme="majorBidi"/>
          <w:color w:val="000000" w:themeColor="text1"/>
          <w:lang w:val="en-US"/>
        </w:rPr>
        <w:t>that takes into account the grounds of discrimination provided in the Constitution and relevant international standards</w:t>
      </w:r>
      <w:r w:rsidR="00924C70" w:rsidRPr="001758AD">
        <w:rPr>
          <w:rFonts w:asciiTheme="majorBidi" w:hAnsiTheme="majorBidi" w:cstheme="majorBidi"/>
          <w:color w:val="000000" w:themeColor="text1"/>
          <w:lang w:val="en-US"/>
        </w:rPr>
        <w:t xml:space="preserve">. </w:t>
      </w:r>
      <w:r w:rsidR="00DC5385" w:rsidRPr="001758AD">
        <w:rPr>
          <w:rFonts w:asciiTheme="majorBidi" w:hAnsiTheme="majorBidi" w:cstheme="majorBidi"/>
          <w:color w:val="000000" w:themeColor="text1"/>
          <w:lang w:val="en-US"/>
        </w:rPr>
        <w:t>It</w:t>
      </w:r>
      <w:r w:rsidRPr="001758AD">
        <w:rPr>
          <w:rFonts w:asciiTheme="majorBidi" w:hAnsiTheme="majorBidi" w:cstheme="majorBidi"/>
          <w:color w:val="000000" w:themeColor="text1"/>
          <w:lang w:val="en-US"/>
        </w:rPr>
        <w:t xml:space="preserve"> </w:t>
      </w:r>
      <w:r w:rsidR="00924C70" w:rsidRPr="001758AD">
        <w:rPr>
          <w:rFonts w:asciiTheme="majorBidi" w:hAnsiTheme="majorBidi" w:cstheme="majorBidi"/>
          <w:color w:val="000000" w:themeColor="text1"/>
          <w:lang w:val="en-US"/>
        </w:rPr>
        <w:t>should define and punish discrimination and provide for legally binding, proportionate and dissuasive sanctions. The Family law should be also amended so as to grant women t</w:t>
      </w:r>
      <w:r w:rsidR="00DC5385" w:rsidRPr="001758AD">
        <w:rPr>
          <w:rFonts w:asciiTheme="majorBidi" w:hAnsiTheme="majorBidi" w:cstheme="majorBidi"/>
          <w:color w:val="000000" w:themeColor="text1"/>
          <w:lang w:val="en-US"/>
        </w:rPr>
        <w:t xml:space="preserve">he same rights granted to men, especially in terms of </w:t>
      </w:r>
      <w:r w:rsidR="00924C70" w:rsidRPr="001758AD">
        <w:rPr>
          <w:rFonts w:asciiTheme="majorBidi" w:hAnsiTheme="majorBidi" w:cstheme="majorBidi"/>
          <w:color w:val="000000" w:themeColor="text1"/>
          <w:lang w:val="en-US"/>
        </w:rPr>
        <w:t xml:space="preserve">formation </w:t>
      </w:r>
      <w:r w:rsidR="00DC5385" w:rsidRPr="001758AD">
        <w:rPr>
          <w:rFonts w:asciiTheme="majorBidi" w:hAnsiTheme="majorBidi" w:cstheme="majorBidi"/>
          <w:color w:val="000000" w:themeColor="text1"/>
          <w:lang w:val="en-US"/>
        </w:rPr>
        <w:t xml:space="preserve">and dissolution </w:t>
      </w:r>
      <w:r w:rsidR="0070164F">
        <w:rPr>
          <w:rFonts w:asciiTheme="majorBidi" w:hAnsiTheme="majorBidi" w:cstheme="majorBidi"/>
          <w:color w:val="000000" w:themeColor="text1"/>
          <w:lang w:val="en-US"/>
        </w:rPr>
        <w:t>of marriage as well as</w:t>
      </w:r>
      <w:r w:rsidR="00924C70" w:rsidRPr="001758AD">
        <w:rPr>
          <w:rFonts w:asciiTheme="majorBidi" w:hAnsiTheme="majorBidi" w:cstheme="majorBidi"/>
          <w:color w:val="000000" w:themeColor="text1"/>
          <w:lang w:val="en-US"/>
        </w:rPr>
        <w:t xml:space="preserve"> inheritance matters</w:t>
      </w:r>
      <w:r w:rsidR="00DC5385" w:rsidRPr="001758AD">
        <w:rPr>
          <w:rFonts w:asciiTheme="majorBidi" w:hAnsiTheme="majorBidi" w:cstheme="majorBidi"/>
          <w:color w:val="000000" w:themeColor="text1"/>
          <w:lang w:val="en-US"/>
        </w:rPr>
        <w:t>.</w:t>
      </w:r>
      <w:r w:rsidR="00924C70" w:rsidRPr="001758AD">
        <w:rPr>
          <w:rFonts w:asciiTheme="majorBidi" w:hAnsiTheme="majorBidi" w:cstheme="majorBidi"/>
          <w:color w:val="000000" w:themeColor="text1"/>
          <w:lang w:val="en-US"/>
        </w:rPr>
        <w:t xml:space="preserve"> </w:t>
      </w:r>
    </w:p>
    <w:p w14:paraId="0FDD8DEE" w14:textId="77777777" w:rsidR="00536CB3" w:rsidRPr="001758AD" w:rsidRDefault="00536CB3" w:rsidP="00536CB3">
      <w:pPr>
        <w:pStyle w:val="Paragraphedeliste"/>
        <w:ind w:left="360"/>
        <w:jc w:val="both"/>
        <w:rPr>
          <w:rFonts w:asciiTheme="majorBidi" w:hAnsiTheme="majorBidi" w:cstheme="majorBidi"/>
          <w:color w:val="000000" w:themeColor="text1"/>
          <w:lang w:val="en-US"/>
        </w:rPr>
      </w:pPr>
    </w:p>
    <w:p w14:paraId="153266FE" w14:textId="6BEB38B2" w:rsidR="005039C6" w:rsidRPr="001758AD" w:rsidRDefault="00E54169" w:rsidP="00B3295F">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 xml:space="preserve">On the institutional level, two constitutional </w:t>
      </w:r>
      <w:r w:rsidR="00A05CDE" w:rsidRPr="001758AD">
        <w:rPr>
          <w:rFonts w:asciiTheme="majorBidi" w:hAnsiTheme="majorBidi" w:cstheme="majorBidi"/>
          <w:color w:val="000000" w:themeColor="text1"/>
          <w:lang w:val="en-US"/>
        </w:rPr>
        <w:t>bodies</w:t>
      </w:r>
      <w:r w:rsidR="00536CB3" w:rsidRPr="001758AD">
        <w:rPr>
          <w:rFonts w:asciiTheme="majorBidi" w:hAnsiTheme="majorBidi" w:cstheme="majorBidi"/>
          <w:color w:val="000000" w:themeColor="text1"/>
          <w:lang w:val="en-US"/>
        </w:rPr>
        <w:t xml:space="preserve"> dealing with women’s rights</w:t>
      </w:r>
      <w:r w:rsidR="00A05CDE" w:rsidRPr="001758AD">
        <w:rPr>
          <w:rFonts w:asciiTheme="majorBidi" w:hAnsiTheme="majorBidi" w:cstheme="majorBidi"/>
          <w:color w:val="000000" w:themeColor="text1"/>
          <w:lang w:val="en-US"/>
        </w:rPr>
        <w:t xml:space="preserve"> need to be operational. </w:t>
      </w:r>
      <w:r w:rsidR="00F03101" w:rsidRPr="001758AD">
        <w:rPr>
          <w:rFonts w:asciiTheme="majorBidi" w:hAnsiTheme="majorBidi" w:cstheme="majorBidi"/>
          <w:color w:val="000000" w:themeColor="text1"/>
          <w:lang w:val="en-US"/>
        </w:rPr>
        <w:t>These are the Authority for Parity and Fight against All Forms of Discrimination (APALD) and Advisory Council for Family and Children (CCFE) whose r</w:t>
      </w:r>
      <w:r w:rsidR="00A05CDE" w:rsidRPr="001758AD">
        <w:rPr>
          <w:rFonts w:asciiTheme="majorBidi" w:hAnsiTheme="majorBidi" w:cstheme="majorBidi"/>
          <w:color w:val="000000" w:themeColor="text1"/>
          <w:lang w:val="en-US"/>
        </w:rPr>
        <w:t xml:space="preserve">elevant founding </w:t>
      </w:r>
      <w:r w:rsidR="00536CB3" w:rsidRPr="001758AD">
        <w:rPr>
          <w:rFonts w:asciiTheme="majorBidi" w:hAnsiTheme="majorBidi" w:cstheme="majorBidi"/>
          <w:color w:val="000000" w:themeColor="text1"/>
          <w:lang w:val="en-US"/>
        </w:rPr>
        <w:t>laws</w:t>
      </w:r>
      <w:r w:rsidR="00A05CDE" w:rsidRPr="001758AD">
        <w:rPr>
          <w:rFonts w:asciiTheme="majorBidi" w:hAnsiTheme="majorBidi" w:cstheme="majorBidi"/>
          <w:color w:val="000000" w:themeColor="text1"/>
          <w:lang w:val="en-US"/>
        </w:rPr>
        <w:t xml:space="preserve"> were </w:t>
      </w:r>
      <w:r w:rsidR="00F03101" w:rsidRPr="001758AD">
        <w:rPr>
          <w:rFonts w:asciiTheme="majorBidi" w:hAnsiTheme="majorBidi" w:cstheme="majorBidi"/>
          <w:color w:val="000000" w:themeColor="text1"/>
          <w:lang w:val="en-US"/>
        </w:rPr>
        <w:t xml:space="preserve">respectively </w:t>
      </w:r>
      <w:r w:rsidR="00A05CDE" w:rsidRPr="001758AD">
        <w:rPr>
          <w:rFonts w:asciiTheme="majorBidi" w:hAnsiTheme="majorBidi" w:cstheme="majorBidi"/>
          <w:color w:val="000000" w:themeColor="text1"/>
          <w:lang w:val="en-US"/>
        </w:rPr>
        <w:t>adopted</w:t>
      </w:r>
      <w:r w:rsidRPr="001758AD">
        <w:rPr>
          <w:rFonts w:asciiTheme="majorBidi" w:hAnsiTheme="majorBidi" w:cstheme="majorBidi"/>
          <w:color w:val="000000" w:themeColor="text1"/>
          <w:lang w:val="en-US"/>
        </w:rPr>
        <w:t xml:space="preserve"> in 2017 and 2016.</w:t>
      </w:r>
      <w:r w:rsidR="00636DB3" w:rsidRPr="001758AD">
        <w:rPr>
          <w:rFonts w:asciiTheme="majorBidi" w:hAnsiTheme="majorBidi" w:cstheme="majorBidi"/>
          <w:color w:val="000000" w:themeColor="text1"/>
          <w:lang w:val="en-US"/>
        </w:rPr>
        <w:t xml:space="preserve"> The CNDH had published in 2015 </w:t>
      </w:r>
      <w:r w:rsidR="00FB75AA" w:rsidRPr="001758AD">
        <w:rPr>
          <w:rFonts w:asciiTheme="majorBidi" w:hAnsiTheme="majorBidi" w:cstheme="majorBidi"/>
          <w:color w:val="000000" w:themeColor="text1"/>
          <w:lang w:val="en-US"/>
        </w:rPr>
        <w:t xml:space="preserve">an advisory opinion on Bill </w:t>
      </w:r>
      <w:r w:rsidR="009107DC">
        <w:rPr>
          <w:rFonts w:asciiTheme="majorBidi" w:hAnsiTheme="majorBidi" w:cstheme="majorBidi"/>
          <w:color w:val="000000" w:themeColor="text1"/>
          <w:lang w:val="en-US"/>
        </w:rPr>
        <w:t xml:space="preserve">No. </w:t>
      </w:r>
      <w:r w:rsidR="0043162C" w:rsidRPr="001758AD">
        <w:rPr>
          <w:rFonts w:asciiTheme="majorBidi" w:hAnsiTheme="majorBidi" w:cstheme="majorBidi"/>
          <w:color w:val="000000" w:themeColor="text1"/>
          <w:lang w:val="en-US"/>
        </w:rPr>
        <w:t>79</w:t>
      </w:r>
      <w:r w:rsidR="009107DC">
        <w:rPr>
          <w:rFonts w:asciiTheme="majorBidi" w:hAnsiTheme="majorBidi" w:cstheme="majorBidi"/>
          <w:color w:val="000000" w:themeColor="text1"/>
          <w:lang w:val="en-US"/>
        </w:rPr>
        <w:t>.14</w:t>
      </w:r>
      <w:r w:rsidR="00FB75AA" w:rsidRPr="001758AD">
        <w:rPr>
          <w:rFonts w:asciiTheme="majorBidi" w:hAnsiTheme="majorBidi" w:cstheme="majorBidi"/>
          <w:color w:val="000000" w:themeColor="text1"/>
          <w:lang w:val="en-US"/>
        </w:rPr>
        <w:t xml:space="preserve"> relating to APALD</w:t>
      </w:r>
      <w:r w:rsidR="00FB75AA" w:rsidRPr="001758AD">
        <w:rPr>
          <w:rStyle w:val="Appelnotedebasdep"/>
          <w:rFonts w:asciiTheme="majorBidi" w:hAnsiTheme="majorBidi" w:cstheme="majorBidi"/>
          <w:color w:val="000000" w:themeColor="text1"/>
          <w:lang w:val="en-US"/>
        </w:rPr>
        <w:footnoteReference w:id="13"/>
      </w:r>
      <w:r w:rsidR="00BD0049" w:rsidRPr="001758AD">
        <w:rPr>
          <w:rFonts w:asciiTheme="majorBidi" w:hAnsiTheme="majorBidi" w:cstheme="majorBidi"/>
          <w:color w:val="000000" w:themeColor="text1"/>
          <w:lang w:val="en-US"/>
        </w:rPr>
        <w:t xml:space="preserve"> and another one on</w:t>
      </w:r>
      <w:r w:rsidR="00FB75AA" w:rsidRPr="001758AD">
        <w:rPr>
          <w:rFonts w:asciiTheme="majorBidi" w:hAnsiTheme="majorBidi" w:cstheme="majorBidi"/>
          <w:color w:val="000000" w:themeColor="text1"/>
          <w:lang w:val="en-US"/>
        </w:rPr>
        <w:t xml:space="preserve"> Bill No. </w:t>
      </w:r>
      <w:r w:rsidR="00BD0049" w:rsidRPr="001758AD">
        <w:rPr>
          <w:rFonts w:asciiTheme="majorBidi" w:hAnsiTheme="majorBidi" w:cstheme="majorBidi"/>
          <w:color w:val="000000" w:themeColor="text1"/>
          <w:lang w:val="en-US"/>
        </w:rPr>
        <w:t>78</w:t>
      </w:r>
      <w:r w:rsidR="009107DC">
        <w:rPr>
          <w:rFonts w:asciiTheme="majorBidi" w:hAnsiTheme="majorBidi" w:cstheme="majorBidi"/>
          <w:color w:val="000000" w:themeColor="text1"/>
          <w:lang w:val="en-US"/>
        </w:rPr>
        <w:t>.14</w:t>
      </w:r>
      <w:r w:rsidR="00F03101" w:rsidRPr="001758AD">
        <w:rPr>
          <w:rFonts w:asciiTheme="majorBidi" w:hAnsiTheme="majorBidi" w:cstheme="majorBidi"/>
          <w:color w:val="000000" w:themeColor="text1"/>
          <w:lang w:val="en-US"/>
        </w:rPr>
        <w:t xml:space="preserve"> </w:t>
      </w:r>
      <w:r w:rsidR="00BD0049" w:rsidRPr="001758AD">
        <w:rPr>
          <w:rFonts w:asciiTheme="majorBidi" w:hAnsiTheme="majorBidi" w:cstheme="majorBidi"/>
          <w:color w:val="000000" w:themeColor="text1"/>
          <w:lang w:val="en-US"/>
        </w:rPr>
        <w:t>relating to CCFE</w:t>
      </w:r>
      <w:r w:rsidR="00F03101" w:rsidRPr="001758AD">
        <w:rPr>
          <w:rStyle w:val="Appelnotedebasdep"/>
          <w:rFonts w:asciiTheme="majorBidi" w:hAnsiTheme="majorBidi" w:cstheme="majorBidi"/>
          <w:color w:val="000000" w:themeColor="text1"/>
          <w:lang w:val="en-US"/>
        </w:rPr>
        <w:footnoteReference w:id="14"/>
      </w:r>
      <w:r w:rsidR="00BD0049" w:rsidRPr="001758AD">
        <w:rPr>
          <w:rFonts w:asciiTheme="majorBidi" w:hAnsiTheme="majorBidi" w:cstheme="majorBidi"/>
          <w:color w:val="000000" w:themeColor="text1"/>
          <w:lang w:val="en-US"/>
        </w:rPr>
        <w:t xml:space="preserve">. </w:t>
      </w:r>
      <w:r w:rsidR="00FB75AA" w:rsidRPr="001758AD">
        <w:rPr>
          <w:rFonts w:asciiTheme="majorBidi" w:hAnsiTheme="majorBidi" w:cstheme="majorBidi"/>
          <w:color w:val="000000" w:themeColor="text1"/>
          <w:lang w:val="en-US"/>
        </w:rPr>
        <w:t xml:space="preserve">The CNDH </w:t>
      </w:r>
      <w:r w:rsidR="00A05CDE" w:rsidRPr="001758AD">
        <w:rPr>
          <w:rFonts w:asciiTheme="majorBidi" w:hAnsiTheme="majorBidi" w:cstheme="majorBidi"/>
          <w:color w:val="000000" w:themeColor="text1"/>
          <w:lang w:val="en-US"/>
        </w:rPr>
        <w:t>highlights that</w:t>
      </w:r>
      <w:r w:rsidR="00FB75AA" w:rsidRPr="001758AD">
        <w:rPr>
          <w:rFonts w:asciiTheme="majorBidi" w:hAnsiTheme="majorBidi" w:cstheme="majorBidi"/>
          <w:color w:val="000000" w:themeColor="text1"/>
          <w:lang w:val="en-US"/>
        </w:rPr>
        <w:t xml:space="preserve"> </w:t>
      </w:r>
      <w:r w:rsidR="00B3295F">
        <w:rPr>
          <w:rFonts w:asciiTheme="majorBidi" w:hAnsiTheme="majorBidi" w:cstheme="majorBidi"/>
          <w:color w:val="000000" w:themeColor="text1"/>
          <w:lang w:val="en-US"/>
        </w:rPr>
        <w:t>these</w:t>
      </w:r>
      <w:r w:rsidR="00FB75AA" w:rsidRPr="001758AD">
        <w:rPr>
          <w:rFonts w:asciiTheme="majorBidi" w:hAnsiTheme="majorBidi" w:cstheme="majorBidi"/>
          <w:color w:val="000000" w:themeColor="text1"/>
          <w:lang w:val="en-US"/>
        </w:rPr>
        <w:t xml:space="preserve"> bodie</w:t>
      </w:r>
      <w:r w:rsidR="00BD0049" w:rsidRPr="001758AD">
        <w:rPr>
          <w:rFonts w:asciiTheme="majorBidi" w:hAnsiTheme="majorBidi" w:cstheme="majorBidi"/>
          <w:color w:val="000000" w:themeColor="text1"/>
          <w:lang w:val="en-US"/>
        </w:rPr>
        <w:t xml:space="preserve">s should be provided </w:t>
      </w:r>
      <w:r w:rsidR="00A05CDE" w:rsidRPr="001758AD">
        <w:rPr>
          <w:rFonts w:asciiTheme="majorBidi" w:hAnsiTheme="majorBidi" w:cstheme="majorBidi"/>
          <w:color w:val="000000" w:themeColor="text1"/>
          <w:lang w:val="en-US"/>
        </w:rPr>
        <w:t>with</w:t>
      </w:r>
      <w:r w:rsidR="00BD0049" w:rsidRPr="001758AD">
        <w:rPr>
          <w:rFonts w:asciiTheme="majorBidi" w:hAnsiTheme="majorBidi" w:cstheme="majorBidi"/>
          <w:color w:val="000000" w:themeColor="text1"/>
          <w:lang w:val="en-US"/>
        </w:rPr>
        <w:t xml:space="preserve"> adequate human and material </w:t>
      </w:r>
      <w:r w:rsidR="00BA1DD8" w:rsidRPr="001758AD">
        <w:rPr>
          <w:rFonts w:asciiTheme="majorBidi" w:hAnsiTheme="majorBidi" w:cstheme="majorBidi"/>
          <w:color w:val="000000" w:themeColor="text1"/>
          <w:lang w:val="en-US"/>
        </w:rPr>
        <w:t>resources</w:t>
      </w:r>
      <w:r w:rsidR="00BD0049" w:rsidRPr="001758AD">
        <w:rPr>
          <w:rFonts w:asciiTheme="majorBidi" w:hAnsiTheme="majorBidi" w:cstheme="majorBidi"/>
          <w:color w:val="000000" w:themeColor="text1"/>
          <w:lang w:val="en-US"/>
        </w:rPr>
        <w:t xml:space="preserve"> so that they can discharge their mandate in the best possible conditions.</w:t>
      </w:r>
      <w:r w:rsidR="00B3295F">
        <w:rPr>
          <w:rFonts w:asciiTheme="majorBidi" w:hAnsiTheme="majorBidi" w:cstheme="majorBidi"/>
          <w:color w:val="000000" w:themeColor="text1"/>
          <w:lang w:val="en-US"/>
        </w:rPr>
        <w:t xml:space="preserve"> Furthermore, t</w:t>
      </w:r>
      <w:r w:rsidR="00B3295F" w:rsidRPr="001758AD">
        <w:rPr>
          <w:rFonts w:asciiTheme="majorBidi" w:hAnsiTheme="majorBidi" w:cstheme="majorBidi"/>
          <w:color w:val="000000" w:themeColor="text1"/>
          <w:lang w:val="en-US"/>
        </w:rPr>
        <w:t>he benefits of the family solidarity fund should be extended to children born out of wedlock.</w:t>
      </w:r>
      <w:r w:rsidR="00BD0049" w:rsidRPr="001758AD">
        <w:rPr>
          <w:rFonts w:asciiTheme="majorBidi" w:hAnsiTheme="majorBidi" w:cstheme="majorBidi"/>
          <w:color w:val="000000" w:themeColor="text1"/>
          <w:lang w:val="en-US"/>
        </w:rPr>
        <w:t xml:space="preserve"> </w:t>
      </w:r>
      <w:r w:rsidR="00775CBF" w:rsidRPr="001758AD">
        <w:rPr>
          <w:rFonts w:asciiTheme="majorBidi" w:hAnsiTheme="majorBidi" w:cstheme="majorBidi"/>
          <w:color w:val="000000" w:themeColor="text1"/>
          <w:lang w:val="en-US"/>
        </w:rPr>
        <w:t xml:space="preserve">The CNDH is </w:t>
      </w:r>
      <w:r w:rsidR="00B54C9C" w:rsidRPr="001758AD">
        <w:rPr>
          <w:rFonts w:asciiTheme="majorBidi" w:hAnsiTheme="majorBidi" w:cstheme="majorBidi"/>
          <w:color w:val="000000" w:themeColor="text1"/>
          <w:lang w:val="en-US"/>
        </w:rPr>
        <w:t xml:space="preserve">also </w:t>
      </w:r>
      <w:r w:rsidR="00775CBF" w:rsidRPr="001758AD">
        <w:rPr>
          <w:rFonts w:asciiTheme="majorBidi" w:hAnsiTheme="majorBidi" w:cstheme="majorBidi"/>
          <w:color w:val="000000" w:themeColor="text1"/>
          <w:lang w:val="en-US"/>
        </w:rPr>
        <w:t>a member</w:t>
      </w:r>
      <w:r w:rsidR="005039C6" w:rsidRPr="001758AD">
        <w:rPr>
          <w:rFonts w:asciiTheme="majorBidi" w:hAnsiTheme="majorBidi" w:cstheme="majorBidi"/>
          <w:color w:val="000000" w:themeColor="text1"/>
          <w:lang w:val="en-US"/>
        </w:rPr>
        <w:t xml:space="preserve"> of several national</w:t>
      </w:r>
      <w:r w:rsidR="00775CBF" w:rsidRPr="001758AD">
        <w:rPr>
          <w:rFonts w:asciiTheme="majorBidi" w:hAnsiTheme="majorBidi" w:cstheme="majorBidi"/>
          <w:color w:val="000000" w:themeColor="text1"/>
          <w:lang w:val="en-US"/>
        </w:rPr>
        <w:t xml:space="preserve"> institutions, which </w:t>
      </w:r>
      <w:r w:rsidR="00B3295F">
        <w:rPr>
          <w:rFonts w:asciiTheme="majorBidi" w:hAnsiTheme="majorBidi" w:cstheme="majorBidi"/>
          <w:color w:val="000000" w:themeColor="text1"/>
          <w:lang w:val="en-US"/>
        </w:rPr>
        <w:t>enables</w:t>
      </w:r>
      <w:r w:rsidR="00775CBF" w:rsidRPr="001758AD">
        <w:rPr>
          <w:rFonts w:asciiTheme="majorBidi" w:hAnsiTheme="majorBidi" w:cstheme="majorBidi"/>
          <w:color w:val="000000" w:themeColor="text1"/>
          <w:lang w:val="en-US"/>
        </w:rPr>
        <w:t xml:space="preserve"> it to integrate the </w:t>
      </w:r>
      <w:r w:rsidR="0043162C" w:rsidRPr="001758AD">
        <w:rPr>
          <w:rFonts w:asciiTheme="majorBidi" w:hAnsiTheme="majorBidi" w:cstheme="majorBidi"/>
          <w:color w:val="000000" w:themeColor="text1"/>
          <w:lang w:val="en-US"/>
        </w:rPr>
        <w:t>gender perspective</w:t>
      </w:r>
      <w:r w:rsidR="00775CBF" w:rsidRPr="001758AD">
        <w:rPr>
          <w:rFonts w:asciiTheme="majorBidi" w:hAnsiTheme="majorBidi" w:cstheme="majorBidi"/>
          <w:color w:val="000000" w:themeColor="text1"/>
          <w:lang w:val="en-US"/>
        </w:rPr>
        <w:t xml:space="preserve"> in the</w:t>
      </w:r>
      <w:r w:rsidR="0043162C" w:rsidRPr="001758AD">
        <w:rPr>
          <w:rFonts w:asciiTheme="majorBidi" w:hAnsiTheme="majorBidi" w:cstheme="majorBidi"/>
          <w:color w:val="000000" w:themeColor="text1"/>
          <w:lang w:val="en-US"/>
        </w:rPr>
        <w:t>ir</w:t>
      </w:r>
      <w:r w:rsidR="00775CBF" w:rsidRPr="001758AD">
        <w:rPr>
          <w:rFonts w:asciiTheme="majorBidi" w:hAnsiTheme="majorBidi" w:cstheme="majorBidi"/>
          <w:color w:val="000000" w:themeColor="text1"/>
          <w:lang w:val="en-US"/>
        </w:rPr>
        <w:t xml:space="preserve"> work. </w:t>
      </w:r>
      <w:r w:rsidR="005039C6" w:rsidRPr="001758AD">
        <w:rPr>
          <w:rFonts w:asciiTheme="majorBidi" w:hAnsiTheme="majorBidi" w:cstheme="majorBidi"/>
          <w:color w:val="000000" w:themeColor="text1"/>
          <w:lang w:val="en-US"/>
        </w:rPr>
        <w:t>These institutions include the Higher Council for Judicial power,</w:t>
      </w:r>
      <w:r w:rsidR="00B54C9C" w:rsidRPr="001758AD">
        <w:rPr>
          <w:rFonts w:asciiTheme="majorBidi" w:hAnsiTheme="majorBidi" w:cstheme="majorBidi"/>
          <w:color w:val="000000" w:themeColor="text1"/>
          <w:lang w:val="en-US"/>
        </w:rPr>
        <w:t xml:space="preserve"> National Press Council, </w:t>
      </w:r>
      <w:r w:rsidR="005039C6" w:rsidRPr="001758AD">
        <w:rPr>
          <w:rFonts w:asciiTheme="majorBidi" w:hAnsiTheme="majorBidi" w:cstheme="majorBidi"/>
          <w:color w:val="000000" w:themeColor="text1"/>
          <w:lang w:val="en-US"/>
        </w:rPr>
        <w:t>National Commission for the Fight against and Prevention of Trafficking in Human Beings</w:t>
      </w:r>
      <w:r w:rsidR="0043162C" w:rsidRPr="001758AD">
        <w:rPr>
          <w:rFonts w:asciiTheme="majorBidi" w:hAnsiTheme="majorBidi" w:cstheme="majorBidi"/>
          <w:color w:val="000000" w:themeColor="text1"/>
          <w:lang w:val="en-US"/>
        </w:rPr>
        <w:t xml:space="preserve"> and </w:t>
      </w:r>
      <w:r w:rsidR="007D0751" w:rsidRPr="001758AD">
        <w:rPr>
          <w:rFonts w:asciiTheme="majorBidi" w:hAnsiTheme="majorBidi" w:cstheme="majorBidi"/>
          <w:color w:val="000000" w:themeColor="text1"/>
          <w:lang w:val="en-US"/>
        </w:rPr>
        <w:t xml:space="preserve">Right to Information Access </w:t>
      </w:r>
      <w:r w:rsidR="0043162C" w:rsidRPr="001758AD">
        <w:rPr>
          <w:rFonts w:asciiTheme="majorBidi" w:hAnsiTheme="majorBidi" w:cstheme="majorBidi"/>
          <w:color w:val="000000" w:themeColor="text1"/>
          <w:lang w:val="en-US"/>
        </w:rPr>
        <w:t>Commi</w:t>
      </w:r>
      <w:r w:rsidR="007D0751" w:rsidRPr="001758AD">
        <w:rPr>
          <w:rFonts w:asciiTheme="majorBidi" w:hAnsiTheme="majorBidi" w:cstheme="majorBidi"/>
          <w:color w:val="000000" w:themeColor="text1"/>
          <w:lang w:val="en-US"/>
        </w:rPr>
        <w:t>ssion</w:t>
      </w:r>
      <w:r w:rsidR="005039C6" w:rsidRPr="001758AD">
        <w:rPr>
          <w:rFonts w:asciiTheme="majorBidi" w:hAnsiTheme="majorBidi" w:cstheme="majorBidi"/>
          <w:color w:val="000000" w:themeColor="text1"/>
          <w:lang w:val="en-US"/>
        </w:rPr>
        <w:t xml:space="preserve">. </w:t>
      </w:r>
    </w:p>
    <w:p w14:paraId="67332EAE" w14:textId="77777777" w:rsidR="007D0751" w:rsidRPr="001758AD" w:rsidRDefault="007D0751" w:rsidP="007D0751">
      <w:pPr>
        <w:pStyle w:val="Paragraphedeliste"/>
        <w:ind w:left="360"/>
        <w:jc w:val="both"/>
        <w:rPr>
          <w:rFonts w:asciiTheme="majorBidi" w:hAnsiTheme="majorBidi" w:cstheme="majorBidi"/>
          <w:color w:val="000000" w:themeColor="text1"/>
          <w:lang w:val="en-US"/>
        </w:rPr>
      </w:pPr>
    </w:p>
    <w:p w14:paraId="2CE91A30" w14:textId="3DD4E816" w:rsidR="00794B02" w:rsidRPr="001758AD" w:rsidRDefault="00B07157" w:rsidP="002C79D2">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At the policy level</w:t>
      </w:r>
      <w:r w:rsidR="00742F54" w:rsidRPr="001758AD">
        <w:rPr>
          <w:rFonts w:asciiTheme="majorBidi" w:hAnsiTheme="majorBidi" w:cstheme="majorBidi"/>
          <w:color w:val="000000" w:themeColor="text1"/>
          <w:lang w:val="en-US"/>
        </w:rPr>
        <w:t>, the government continued to develop a gender-sensitive budgeting (BSG) since 2001. T</w:t>
      </w:r>
      <w:r w:rsidR="005039C6" w:rsidRPr="001758AD">
        <w:rPr>
          <w:rFonts w:asciiTheme="majorBidi" w:hAnsiTheme="majorBidi" w:cstheme="majorBidi"/>
          <w:color w:val="000000" w:themeColor="text1"/>
          <w:lang w:val="en-US"/>
        </w:rPr>
        <w:t xml:space="preserve">he Government Plan for Equality (PGE) “ICRAM 2” for the period 2017-2021 </w:t>
      </w:r>
      <w:r w:rsidR="0053643A" w:rsidRPr="001758AD">
        <w:rPr>
          <w:rFonts w:asciiTheme="majorBidi" w:hAnsiTheme="majorBidi" w:cstheme="majorBidi"/>
          <w:color w:val="000000" w:themeColor="text1"/>
          <w:lang w:val="en-US"/>
        </w:rPr>
        <w:t>and the Plan of Action on Democracy and Human Rights 2018-2021</w:t>
      </w:r>
      <w:r w:rsidR="0043162C" w:rsidRPr="001758AD">
        <w:rPr>
          <w:rFonts w:asciiTheme="majorBidi" w:hAnsiTheme="majorBidi" w:cstheme="majorBidi"/>
          <w:color w:val="000000" w:themeColor="text1"/>
          <w:lang w:val="en-US"/>
        </w:rPr>
        <w:t xml:space="preserve"> were adopted in 2017</w:t>
      </w:r>
      <w:r w:rsidR="0053643A" w:rsidRPr="001758AD">
        <w:rPr>
          <w:rFonts w:asciiTheme="majorBidi" w:hAnsiTheme="majorBidi" w:cstheme="majorBidi"/>
          <w:color w:val="000000" w:themeColor="text1"/>
          <w:lang w:val="en-US"/>
        </w:rPr>
        <w:t xml:space="preserve">. </w:t>
      </w:r>
      <w:r w:rsidR="00B102C2" w:rsidRPr="001758AD">
        <w:rPr>
          <w:rFonts w:asciiTheme="majorBidi" w:hAnsiTheme="majorBidi" w:cstheme="majorBidi"/>
          <w:color w:val="000000" w:themeColor="text1"/>
          <w:lang w:val="en-US"/>
        </w:rPr>
        <w:t xml:space="preserve">The CNDH recommends </w:t>
      </w:r>
      <w:r w:rsidR="00742F54" w:rsidRPr="001758AD">
        <w:rPr>
          <w:rFonts w:asciiTheme="majorBidi" w:hAnsiTheme="majorBidi" w:cstheme="majorBidi"/>
          <w:color w:val="000000" w:themeColor="text1"/>
          <w:lang w:val="en-US"/>
        </w:rPr>
        <w:t xml:space="preserve">that </w:t>
      </w:r>
      <w:r w:rsidR="00B102C2" w:rsidRPr="001758AD">
        <w:rPr>
          <w:rFonts w:asciiTheme="majorBidi" w:hAnsiTheme="majorBidi" w:cstheme="majorBidi"/>
          <w:color w:val="000000" w:themeColor="text1"/>
          <w:lang w:val="en-US"/>
        </w:rPr>
        <w:t>equality and parity</w:t>
      </w:r>
      <w:r w:rsidR="0021043A" w:rsidRPr="001758AD">
        <w:rPr>
          <w:rFonts w:asciiTheme="majorBidi" w:hAnsiTheme="majorBidi" w:cstheme="majorBidi"/>
          <w:color w:val="000000" w:themeColor="text1"/>
          <w:lang w:val="en-US"/>
        </w:rPr>
        <w:t xml:space="preserve"> be entrenched</w:t>
      </w:r>
      <w:r w:rsidR="00B102C2" w:rsidRPr="001758AD">
        <w:rPr>
          <w:rFonts w:asciiTheme="majorBidi" w:hAnsiTheme="majorBidi" w:cstheme="majorBidi"/>
          <w:color w:val="000000" w:themeColor="text1"/>
          <w:lang w:val="en-US"/>
        </w:rPr>
        <w:t xml:space="preserve"> in public policies in accordance with the Constitution and </w:t>
      </w:r>
      <w:r w:rsidR="00292C1F" w:rsidRPr="001758AD">
        <w:rPr>
          <w:rFonts w:asciiTheme="majorBidi" w:hAnsiTheme="majorBidi" w:cstheme="majorBidi"/>
          <w:color w:val="000000" w:themeColor="text1"/>
          <w:lang w:val="en-US"/>
        </w:rPr>
        <w:t>CEDAW</w:t>
      </w:r>
      <w:r w:rsidR="00B102C2" w:rsidRPr="001758AD">
        <w:rPr>
          <w:rFonts w:asciiTheme="majorBidi" w:hAnsiTheme="majorBidi" w:cstheme="majorBidi"/>
          <w:color w:val="000000" w:themeColor="text1"/>
          <w:lang w:val="en-US"/>
        </w:rPr>
        <w:t xml:space="preserve">. </w:t>
      </w:r>
      <w:r w:rsidR="002C79D2" w:rsidRPr="001758AD">
        <w:rPr>
          <w:rFonts w:asciiTheme="majorBidi" w:hAnsiTheme="majorBidi" w:cstheme="majorBidi"/>
          <w:color w:val="000000" w:themeColor="text1"/>
          <w:lang w:val="en-US"/>
        </w:rPr>
        <w:t>T</w:t>
      </w:r>
      <w:r w:rsidR="00B102C2" w:rsidRPr="001758AD">
        <w:rPr>
          <w:rFonts w:asciiTheme="majorBidi" w:hAnsiTheme="majorBidi" w:cstheme="majorBidi"/>
          <w:color w:val="000000" w:themeColor="text1"/>
          <w:lang w:val="en-US"/>
        </w:rPr>
        <w:t>he gender approach</w:t>
      </w:r>
      <w:r w:rsidR="002C79D2">
        <w:rPr>
          <w:rFonts w:asciiTheme="majorBidi" w:hAnsiTheme="majorBidi" w:cstheme="majorBidi"/>
          <w:color w:val="000000" w:themeColor="text1"/>
          <w:lang w:val="en-US"/>
        </w:rPr>
        <w:t xml:space="preserve"> needs to be</w:t>
      </w:r>
      <w:r w:rsidR="00B102C2" w:rsidRPr="001758AD">
        <w:rPr>
          <w:rFonts w:asciiTheme="majorBidi" w:hAnsiTheme="majorBidi" w:cstheme="majorBidi"/>
          <w:color w:val="000000" w:themeColor="text1"/>
          <w:lang w:val="en-US"/>
        </w:rPr>
        <w:t xml:space="preserve"> systematically</w:t>
      </w:r>
      <w:r w:rsidR="002C79D2">
        <w:rPr>
          <w:rFonts w:asciiTheme="majorBidi" w:hAnsiTheme="majorBidi" w:cstheme="majorBidi"/>
          <w:color w:val="000000" w:themeColor="text1"/>
          <w:lang w:val="en-US"/>
        </w:rPr>
        <w:t xml:space="preserve"> mainstreamed</w:t>
      </w:r>
      <w:r w:rsidR="00B102C2" w:rsidRPr="001758AD">
        <w:rPr>
          <w:rFonts w:asciiTheme="majorBidi" w:hAnsiTheme="majorBidi" w:cstheme="majorBidi"/>
          <w:color w:val="000000" w:themeColor="text1"/>
          <w:lang w:val="en-US"/>
        </w:rPr>
        <w:t xml:space="preserve"> in the developmen</w:t>
      </w:r>
      <w:r w:rsidR="00BC073A" w:rsidRPr="001758AD">
        <w:rPr>
          <w:rFonts w:asciiTheme="majorBidi" w:hAnsiTheme="majorBidi" w:cstheme="majorBidi"/>
          <w:color w:val="000000" w:themeColor="text1"/>
          <w:lang w:val="en-US"/>
        </w:rPr>
        <w:t>t, implementation, monitoring/</w:t>
      </w:r>
      <w:r w:rsidR="00B102C2" w:rsidRPr="001758AD">
        <w:rPr>
          <w:rFonts w:asciiTheme="majorBidi" w:hAnsiTheme="majorBidi" w:cstheme="majorBidi"/>
          <w:color w:val="000000" w:themeColor="text1"/>
          <w:lang w:val="en-US"/>
        </w:rPr>
        <w:t>evaluation of national and territorial policies and strategies</w:t>
      </w:r>
      <w:r w:rsidR="000F067C" w:rsidRPr="001758AD">
        <w:rPr>
          <w:rFonts w:asciiTheme="majorBidi" w:hAnsiTheme="majorBidi" w:cstheme="majorBidi"/>
          <w:color w:val="000000" w:themeColor="text1"/>
          <w:lang w:val="en-US"/>
        </w:rPr>
        <w:t xml:space="preserve">. In all these processes, which should be participatory and inclusive of all stakeholders, </w:t>
      </w:r>
      <w:r w:rsidR="002C79D2">
        <w:rPr>
          <w:rFonts w:asciiTheme="majorBidi" w:hAnsiTheme="majorBidi" w:cstheme="majorBidi"/>
          <w:color w:val="000000" w:themeColor="text1"/>
          <w:lang w:val="en-US"/>
        </w:rPr>
        <w:t>including</w:t>
      </w:r>
      <w:r w:rsidR="000F6662" w:rsidRPr="001758AD">
        <w:rPr>
          <w:rFonts w:asciiTheme="majorBidi" w:hAnsiTheme="majorBidi" w:cstheme="majorBidi"/>
          <w:color w:val="000000" w:themeColor="text1"/>
          <w:lang w:val="en-US"/>
        </w:rPr>
        <w:t xml:space="preserve"> civil society,</w:t>
      </w:r>
      <w:r w:rsidR="00B102C2" w:rsidRPr="001758AD">
        <w:rPr>
          <w:rFonts w:asciiTheme="majorBidi" w:hAnsiTheme="majorBidi" w:cstheme="majorBidi"/>
          <w:color w:val="000000" w:themeColor="text1"/>
          <w:lang w:val="en-US"/>
        </w:rPr>
        <w:t xml:space="preserve"> priority </w:t>
      </w:r>
      <w:r w:rsidR="000F6662" w:rsidRPr="001758AD">
        <w:rPr>
          <w:rFonts w:asciiTheme="majorBidi" w:hAnsiTheme="majorBidi" w:cstheme="majorBidi"/>
          <w:color w:val="000000" w:themeColor="text1"/>
          <w:lang w:val="en-US"/>
        </w:rPr>
        <w:t xml:space="preserve">should be given </w:t>
      </w:r>
      <w:r w:rsidR="00B102C2" w:rsidRPr="001758AD">
        <w:rPr>
          <w:rFonts w:asciiTheme="majorBidi" w:hAnsiTheme="majorBidi" w:cstheme="majorBidi"/>
          <w:color w:val="000000" w:themeColor="text1"/>
          <w:lang w:val="en-US"/>
        </w:rPr>
        <w:t>to the most vulnerable women</w:t>
      </w:r>
      <w:r w:rsidR="003D426A" w:rsidRPr="001758AD">
        <w:rPr>
          <w:rFonts w:asciiTheme="majorBidi" w:hAnsiTheme="majorBidi" w:cstheme="majorBidi"/>
          <w:color w:val="000000" w:themeColor="text1"/>
          <w:lang w:val="en-US"/>
        </w:rPr>
        <w:t xml:space="preserve">, including </w:t>
      </w:r>
      <w:r w:rsidR="0084287A" w:rsidRPr="001758AD">
        <w:rPr>
          <w:rFonts w:asciiTheme="majorBidi" w:hAnsiTheme="majorBidi" w:cstheme="majorBidi"/>
          <w:color w:val="000000" w:themeColor="text1"/>
          <w:lang w:val="en-US"/>
        </w:rPr>
        <w:t xml:space="preserve">the </w:t>
      </w:r>
      <w:r w:rsidR="003D426A" w:rsidRPr="001758AD">
        <w:rPr>
          <w:rFonts w:asciiTheme="majorBidi" w:hAnsiTheme="majorBidi" w:cstheme="majorBidi"/>
          <w:color w:val="000000" w:themeColor="text1"/>
          <w:lang w:val="en-US"/>
        </w:rPr>
        <w:t xml:space="preserve">disabled, </w:t>
      </w:r>
      <w:r w:rsidR="0084287A" w:rsidRPr="001758AD">
        <w:rPr>
          <w:rFonts w:asciiTheme="majorBidi" w:hAnsiTheme="majorBidi" w:cstheme="majorBidi"/>
          <w:color w:val="000000" w:themeColor="text1"/>
          <w:lang w:val="en-US"/>
        </w:rPr>
        <w:t>those</w:t>
      </w:r>
      <w:r w:rsidR="003D426A" w:rsidRPr="001758AD">
        <w:rPr>
          <w:rFonts w:asciiTheme="majorBidi" w:hAnsiTheme="majorBidi" w:cstheme="majorBidi"/>
          <w:color w:val="000000" w:themeColor="text1"/>
          <w:lang w:val="en-US"/>
        </w:rPr>
        <w:t xml:space="preserve"> living in rural areas, </w:t>
      </w:r>
      <w:r w:rsidR="0084287A" w:rsidRPr="001758AD">
        <w:rPr>
          <w:rFonts w:asciiTheme="majorBidi" w:hAnsiTheme="majorBidi" w:cstheme="majorBidi"/>
          <w:color w:val="000000" w:themeColor="text1"/>
          <w:lang w:val="en-US"/>
        </w:rPr>
        <w:t>those</w:t>
      </w:r>
      <w:r w:rsidR="003D426A" w:rsidRPr="001758AD">
        <w:rPr>
          <w:rFonts w:asciiTheme="majorBidi" w:hAnsiTheme="majorBidi" w:cstheme="majorBidi"/>
          <w:color w:val="000000" w:themeColor="text1"/>
          <w:lang w:val="en-US"/>
        </w:rPr>
        <w:t xml:space="preserve"> suffering from serious diseases, such as AIDS, </w:t>
      </w:r>
      <w:r w:rsidR="0084287A" w:rsidRPr="001758AD">
        <w:rPr>
          <w:rFonts w:asciiTheme="majorBidi" w:hAnsiTheme="majorBidi" w:cstheme="majorBidi"/>
          <w:color w:val="000000" w:themeColor="text1"/>
          <w:lang w:val="en-US"/>
        </w:rPr>
        <w:t xml:space="preserve">agricultural workers, </w:t>
      </w:r>
      <w:r w:rsidR="003D426A" w:rsidRPr="001758AD">
        <w:rPr>
          <w:rFonts w:asciiTheme="majorBidi" w:hAnsiTheme="majorBidi" w:cstheme="majorBidi"/>
          <w:color w:val="000000" w:themeColor="text1"/>
          <w:lang w:val="en-US"/>
        </w:rPr>
        <w:t>etc</w:t>
      </w:r>
      <w:r w:rsidR="00B102C2" w:rsidRPr="001758AD">
        <w:rPr>
          <w:rFonts w:asciiTheme="majorBidi" w:hAnsiTheme="majorBidi" w:cstheme="majorBidi"/>
          <w:color w:val="000000" w:themeColor="text1"/>
          <w:lang w:val="en-US"/>
        </w:rPr>
        <w:t xml:space="preserve">. </w:t>
      </w:r>
    </w:p>
    <w:p w14:paraId="131B4CD9" w14:textId="77777777" w:rsidR="00794B02" w:rsidRPr="001758AD" w:rsidRDefault="00794B02" w:rsidP="00794B02">
      <w:pPr>
        <w:pStyle w:val="Paragraphedeliste"/>
        <w:ind w:left="360"/>
        <w:jc w:val="both"/>
        <w:rPr>
          <w:rFonts w:asciiTheme="majorBidi" w:hAnsiTheme="majorBidi" w:cstheme="majorBidi"/>
          <w:color w:val="000000" w:themeColor="text1"/>
          <w:lang w:val="en-US"/>
        </w:rPr>
      </w:pPr>
    </w:p>
    <w:p w14:paraId="02757521" w14:textId="1721459D" w:rsidR="00924C70" w:rsidRPr="001758AD" w:rsidRDefault="001758AD" w:rsidP="006E1FE2">
      <w:pPr>
        <w:pStyle w:val="Paragraphedeliste"/>
        <w:numPr>
          <w:ilvl w:val="0"/>
          <w:numId w:val="2"/>
        </w:numPr>
        <w:jc w:val="both"/>
        <w:rPr>
          <w:rFonts w:asciiTheme="majorBidi" w:hAnsiTheme="majorBidi" w:cstheme="majorBidi"/>
          <w:color w:val="000000"/>
          <w:lang w:val="en-US"/>
        </w:rPr>
      </w:pPr>
      <w:r w:rsidRPr="001758AD">
        <w:rPr>
          <w:rFonts w:asciiTheme="majorBidi" w:hAnsiTheme="majorBidi" w:cstheme="majorBidi"/>
          <w:color w:val="000000"/>
          <w:lang w:val="en-US"/>
        </w:rPr>
        <w:t>With a view to contributing to the dialogue on the new development model, the CNDH submitted, in August 2020, a memorandum entitled “</w:t>
      </w:r>
      <w:r w:rsidRPr="001758AD">
        <w:rPr>
          <w:rFonts w:asciiTheme="majorBidi" w:hAnsiTheme="majorBidi" w:cstheme="majorBidi"/>
          <w:i/>
          <w:iCs/>
          <w:color w:val="000000"/>
          <w:lang w:val="en-US"/>
        </w:rPr>
        <w:t>Effectiveness of Rights and Freedoms in Morocco: for a New Social Contract</w:t>
      </w:r>
      <w:r w:rsidRPr="001758AD">
        <w:rPr>
          <w:rFonts w:asciiTheme="majorBidi" w:hAnsiTheme="majorBidi" w:cstheme="majorBidi"/>
          <w:color w:val="000000"/>
          <w:lang w:val="en-US"/>
        </w:rPr>
        <w:t>” to the Development Model Committee</w:t>
      </w:r>
      <w:r w:rsidRPr="001758AD">
        <w:rPr>
          <w:rStyle w:val="Appelnotedebasdep"/>
          <w:rFonts w:asciiTheme="majorBidi" w:hAnsiTheme="majorBidi" w:cstheme="majorBidi"/>
          <w:color w:val="000000"/>
          <w:lang w:val="en-US"/>
        </w:rPr>
        <w:footnoteReference w:id="15"/>
      </w:r>
      <w:r w:rsidRPr="001758AD">
        <w:rPr>
          <w:rFonts w:asciiTheme="majorBidi" w:hAnsiTheme="majorBidi" w:cstheme="majorBidi"/>
          <w:color w:val="000000"/>
          <w:lang w:val="en-US"/>
        </w:rPr>
        <w:t>. The memorandum provides for the perspective of the CNDH aimed at making the realization of rights and freedoms a basic entry point to guarantee the right to development.</w:t>
      </w:r>
      <w:r>
        <w:rPr>
          <w:rFonts w:asciiTheme="majorBidi" w:hAnsiTheme="majorBidi" w:cstheme="majorBidi"/>
          <w:color w:val="000000"/>
          <w:lang w:val="en-US"/>
        </w:rPr>
        <w:t xml:space="preserve"> In this memorandum, the CNDH called </w:t>
      </w:r>
      <w:r w:rsidR="006E1FE2">
        <w:rPr>
          <w:rFonts w:asciiTheme="majorBidi" w:hAnsiTheme="majorBidi" w:cstheme="majorBidi"/>
          <w:color w:val="000000"/>
          <w:lang w:val="en-US"/>
        </w:rPr>
        <w:t>for</w:t>
      </w:r>
      <w:r>
        <w:rPr>
          <w:rFonts w:asciiTheme="majorBidi" w:hAnsiTheme="majorBidi" w:cstheme="majorBidi"/>
          <w:color w:val="000000"/>
          <w:lang w:val="en-US"/>
        </w:rPr>
        <w:t xml:space="preserve"> the territorial implementation of human rights policy measures, such as the fight against sexual harassment, </w:t>
      </w:r>
      <w:r w:rsidR="00210CB3">
        <w:rPr>
          <w:rFonts w:asciiTheme="majorBidi" w:hAnsiTheme="majorBidi" w:cstheme="majorBidi"/>
          <w:color w:val="000000"/>
          <w:lang w:val="en-US"/>
        </w:rPr>
        <w:t>stereotypes</w:t>
      </w:r>
      <w:r>
        <w:rPr>
          <w:rFonts w:asciiTheme="majorBidi" w:hAnsiTheme="majorBidi" w:cstheme="majorBidi"/>
          <w:color w:val="000000"/>
          <w:lang w:val="en-US"/>
        </w:rPr>
        <w:t xml:space="preserve"> in media and school curricula and </w:t>
      </w:r>
      <w:r w:rsidR="00210CB3">
        <w:rPr>
          <w:rFonts w:asciiTheme="majorBidi" w:hAnsiTheme="majorBidi" w:cstheme="majorBidi"/>
          <w:color w:val="000000"/>
          <w:lang w:val="en-US"/>
        </w:rPr>
        <w:t>violence against women</w:t>
      </w:r>
      <w:r w:rsidR="00210CB3" w:rsidRPr="001758AD">
        <w:rPr>
          <w:rStyle w:val="Appelnotedebasdep"/>
          <w:rFonts w:asciiTheme="majorBidi" w:hAnsiTheme="majorBidi" w:cstheme="majorBidi"/>
          <w:color w:val="000000" w:themeColor="text1"/>
          <w:lang w:val="en-US"/>
        </w:rPr>
        <w:footnoteReference w:id="16"/>
      </w:r>
      <w:r w:rsidR="006E1FE2">
        <w:rPr>
          <w:rFonts w:asciiTheme="majorBidi" w:hAnsiTheme="majorBidi" w:cstheme="majorBidi"/>
          <w:color w:val="000000"/>
          <w:lang w:val="en-US"/>
        </w:rPr>
        <w:t>.</w:t>
      </w:r>
      <w:r w:rsidR="00210CB3">
        <w:rPr>
          <w:rFonts w:asciiTheme="majorBidi" w:hAnsiTheme="majorBidi" w:cstheme="majorBidi"/>
          <w:color w:val="000000"/>
          <w:lang w:val="en-US"/>
        </w:rPr>
        <w:t xml:space="preserve"> </w:t>
      </w:r>
      <w:r w:rsidR="00FB75AA" w:rsidRPr="001758AD">
        <w:rPr>
          <w:rFonts w:asciiTheme="majorBidi" w:hAnsiTheme="majorBidi" w:cstheme="majorBidi"/>
          <w:color w:val="000000" w:themeColor="text1"/>
          <w:lang w:val="en-US"/>
        </w:rPr>
        <w:t xml:space="preserve">The CNDH </w:t>
      </w:r>
      <w:r>
        <w:rPr>
          <w:rFonts w:asciiTheme="majorBidi" w:hAnsiTheme="majorBidi" w:cstheme="majorBidi"/>
          <w:color w:val="000000" w:themeColor="text1"/>
          <w:lang w:val="en-US"/>
        </w:rPr>
        <w:t xml:space="preserve">also </w:t>
      </w:r>
      <w:r w:rsidR="00FB75AA" w:rsidRPr="001758AD">
        <w:rPr>
          <w:rFonts w:asciiTheme="majorBidi" w:hAnsiTheme="majorBidi" w:cstheme="majorBidi"/>
          <w:color w:val="000000" w:themeColor="text1"/>
          <w:lang w:val="en-US"/>
        </w:rPr>
        <w:t>published, in October 2015, a thematic report on the “</w:t>
      </w:r>
      <w:r w:rsidR="00FB75AA" w:rsidRPr="001758AD">
        <w:rPr>
          <w:rFonts w:asciiTheme="majorBidi" w:hAnsiTheme="majorBidi" w:cstheme="majorBidi"/>
          <w:i/>
          <w:iCs/>
          <w:color w:val="000000" w:themeColor="text1"/>
          <w:lang w:val="en-US"/>
        </w:rPr>
        <w:t>State of equality and parity in Morocco</w:t>
      </w:r>
      <w:r w:rsidR="00FB75AA" w:rsidRPr="001758AD">
        <w:rPr>
          <w:rFonts w:asciiTheme="majorBidi" w:hAnsiTheme="majorBidi" w:cstheme="majorBidi"/>
          <w:color w:val="000000" w:themeColor="text1"/>
          <w:lang w:val="en-US"/>
        </w:rPr>
        <w:t>”</w:t>
      </w:r>
      <w:r w:rsidR="00FB75AA" w:rsidRPr="001758AD">
        <w:rPr>
          <w:rStyle w:val="Appelnotedebasdep"/>
          <w:rFonts w:asciiTheme="majorBidi" w:hAnsiTheme="majorBidi" w:cstheme="majorBidi"/>
          <w:color w:val="000000" w:themeColor="text1"/>
          <w:lang w:val="en-US"/>
        </w:rPr>
        <w:footnoteReference w:id="17"/>
      </w:r>
      <w:r w:rsidR="00FB75AA" w:rsidRPr="001758AD">
        <w:rPr>
          <w:rFonts w:asciiTheme="majorBidi" w:hAnsiTheme="majorBidi" w:cstheme="majorBidi"/>
          <w:color w:val="000000" w:themeColor="text1"/>
          <w:lang w:val="en-US"/>
        </w:rPr>
        <w:t>. The report underlined the progress made in terms of equality and the issues that still compromis</w:t>
      </w:r>
      <w:r w:rsidR="00924C70" w:rsidRPr="001758AD">
        <w:rPr>
          <w:rFonts w:asciiTheme="majorBidi" w:hAnsiTheme="majorBidi" w:cstheme="majorBidi"/>
          <w:color w:val="000000" w:themeColor="text1"/>
          <w:lang w:val="en-US"/>
        </w:rPr>
        <w:t xml:space="preserve">e women's rights in Morocco. The outstanding </w:t>
      </w:r>
      <w:r w:rsidR="00FB75AA" w:rsidRPr="001758AD">
        <w:rPr>
          <w:rFonts w:asciiTheme="majorBidi" w:hAnsiTheme="majorBidi" w:cstheme="majorBidi"/>
          <w:color w:val="000000" w:themeColor="text1"/>
          <w:lang w:val="en-US"/>
        </w:rPr>
        <w:t xml:space="preserve">concerns </w:t>
      </w:r>
      <w:r w:rsidR="00F32B28" w:rsidRPr="001758AD">
        <w:rPr>
          <w:rFonts w:asciiTheme="majorBidi" w:hAnsiTheme="majorBidi" w:cstheme="majorBidi"/>
          <w:color w:val="000000" w:themeColor="text1"/>
          <w:lang w:val="en-US"/>
        </w:rPr>
        <w:t>include the marriage of minors</w:t>
      </w:r>
      <w:r w:rsidR="00924C70" w:rsidRPr="001758AD">
        <w:rPr>
          <w:rFonts w:asciiTheme="majorBidi" w:hAnsiTheme="majorBidi" w:cstheme="majorBidi"/>
          <w:color w:val="000000" w:themeColor="text1"/>
          <w:lang w:val="en-US"/>
        </w:rPr>
        <w:t>, the difficulty of women’</w:t>
      </w:r>
      <w:r w:rsidR="00FB75AA" w:rsidRPr="001758AD">
        <w:rPr>
          <w:rFonts w:asciiTheme="majorBidi" w:hAnsiTheme="majorBidi" w:cstheme="majorBidi"/>
          <w:color w:val="000000" w:themeColor="text1"/>
          <w:lang w:val="en-US"/>
        </w:rPr>
        <w:t>s access to legal guardianship, divorce f</w:t>
      </w:r>
      <w:r w:rsidR="00924C70" w:rsidRPr="001758AD">
        <w:rPr>
          <w:rFonts w:asciiTheme="majorBidi" w:hAnsiTheme="majorBidi" w:cstheme="majorBidi"/>
          <w:color w:val="000000" w:themeColor="text1"/>
          <w:lang w:val="en-US"/>
        </w:rPr>
        <w:t>or discord (</w:t>
      </w:r>
      <w:proofErr w:type="spellStart"/>
      <w:r w:rsidR="00924C70" w:rsidRPr="001758AD">
        <w:rPr>
          <w:rFonts w:asciiTheme="majorBidi" w:hAnsiTheme="majorBidi" w:cstheme="majorBidi"/>
          <w:i/>
          <w:iCs/>
          <w:color w:val="000000" w:themeColor="text1"/>
          <w:lang w:val="en-US"/>
        </w:rPr>
        <w:t>chikak</w:t>
      </w:r>
      <w:proofErr w:type="spellEnd"/>
      <w:r w:rsidR="00FB75AA" w:rsidRPr="001758AD">
        <w:rPr>
          <w:rFonts w:asciiTheme="majorBidi" w:hAnsiTheme="majorBidi" w:cstheme="majorBidi"/>
          <w:color w:val="000000" w:themeColor="text1"/>
          <w:lang w:val="en-US"/>
        </w:rPr>
        <w:t>)</w:t>
      </w:r>
      <w:r w:rsidR="00FB75AA" w:rsidRPr="001758AD">
        <w:rPr>
          <w:rStyle w:val="Appelnotedebasdep"/>
          <w:rFonts w:asciiTheme="majorBidi" w:hAnsiTheme="majorBidi" w:cstheme="majorBidi"/>
          <w:color w:val="000000" w:themeColor="text1"/>
          <w:lang w:val="en-US"/>
        </w:rPr>
        <w:footnoteReference w:id="18"/>
      </w:r>
      <w:r w:rsidR="00FB75AA" w:rsidRPr="001758AD">
        <w:rPr>
          <w:rFonts w:asciiTheme="majorBidi" w:hAnsiTheme="majorBidi" w:cstheme="majorBidi"/>
          <w:color w:val="000000" w:themeColor="text1"/>
          <w:lang w:val="en-US"/>
        </w:rPr>
        <w:t xml:space="preserve">, </w:t>
      </w:r>
      <w:r w:rsidR="00924C70" w:rsidRPr="001758AD">
        <w:rPr>
          <w:rFonts w:asciiTheme="majorBidi" w:hAnsiTheme="majorBidi" w:cstheme="majorBidi"/>
          <w:color w:val="000000" w:themeColor="text1"/>
          <w:lang w:val="en-US"/>
        </w:rPr>
        <w:t>unequal inheritance legislation and</w:t>
      </w:r>
      <w:r w:rsidR="00FB75AA" w:rsidRPr="001758AD">
        <w:rPr>
          <w:rFonts w:asciiTheme="majorBidi" w:hAnsiTheme="majorBidi" w:cstheme="majorBidi"/>
          <w:color w:val="000000" w:themeColor="text1"/>
          <w:lang w:val="en-US"/>
        </w:rPr>
        <w:t xml:space="preserve"> rule</w:t>
      </w:r>
      <w:r w:rsidR="00924C70" w:rsidRPr="001758AD">
        <w:rPr>
          <w:rFonts w:asciiTheme="majorBidi" w:hAnsiTheme="majorBidi" w:cstheme="majorBidi"/>
          <w:color w:val="000000" w:themeColor="text1"/>
          <w:lang w:val="en-US"/>
        </w:rPr>
        <w:t>s governing collective lands</w:t>
      </w:r>
      <w:r w:rsidR="00FB75AA" w:rsidRPr="001758AD">
        <w:rPr>
          <w:rFonts w:asciiTheme="majorBidi" w:hAnsiTheme="majorBidi" w:cstheme="majorBidi"/>
          <w:color w:val="000000" w:themeColor="text1"/>
          <w:lang w:val="en-US"/>
        </w:rPr>
        <w:t>.</w:t>
      </w:r>
      <w:r w:rsidR="00775CBF" w:rsidRPr="001758AD">
        <w:rPr>
          <w:rFonts w:asciiTheme="majorBidi" w:hAnsiTheme="majorBidi" w:cstheme="majorBidi"/>
          <w:color w:val="000000" w:themeColor="text1"/>
          <w:lang w:val="en-US"/>
        </w:rPr>
        <w:t xml:space="preserve"> </w:t>
      </w:r>
    </w:p>
    <w:p w14:paraId="1E08B038" w14:textId="77777777" w:rsidR="00794B02" w:rsidRPr="001758AD" w:rsidRDefault="00794B02" w:rsidP="00794B02">
      <w:pPr>
        <w:pStyle w:val="Paragraphedeliste"/>
        <w:shd w:val="clear" w:color="auto" w:fill="FFFFFF"/>
        <w:spacing w:after="0" w:line="240" w:lineRule="auto"/>
        <w:ind w:left="360"/>
        <w:jc w:val="both"/>
        <w:rPr>
          <w:rFonts w:asciiTheme="majorBidi" w:hAnsiTheme="majorBidi" w:cstheme="majorBidi"/>
          <w:color w:val="000000" w:themeColor="text1"/>
          <w:lang w:val="en-US"/>
        </w:rPr>
      </w:pPr>
    </w:p>
    <w:p w14:paraId="30E4CF42" w14:textId="6DF94A6C" w:rsidR="00885C92" w:rsidRPr="001758AD" w:rsidRDefault="00636DB3" w:rsidP="00CA12DC">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Regarding the marriage</w:t>
      </w:r>
      <w:r w:rsidR="00BD0049" w:rsidRPr="001758AD">
        <w:rPr>
          <w:rFonts w:asciiTheme="majorBidi" w:hAnsiTheme="majorBidi" w:cstheme="majorBidi"/>
          <w:color w:val="000000" w:themeColor="text1"/>
          <w:lang w:val="en-US"/>
        </w:rPr>
        <w:t xml:space="preserve"> of minors</w:t>
      </w:r>
      <w:r w:rsidRPr="001758AD">
        <w:rPr>
          <w:rFonts w:asciiTheme="majorBidi" w:hAnsiTheme="majorBidi" w:cstheme="majorBidi"/>
          <w:color w:val="000000" w:themeColor="text1"/>
          <w:lang w:val="en-US"/>
        </w:rPr>
        <w:t xml:space="preserve">, </w:t>
      </w:r>
      <w:r w:rsidR="00950300">
        <w:rPr>
          <w:rFonts w:asciiTheme="majorBidi" w:hAnsiTheme="majorBidi" w:cstheme="majorBidi"/>
          <w:color w:val="000000" w:themeColor="text1"/>
          <w:lang w:val="en-US"/>
        </w:rPr>
        <w:t>o</w:t>
      </w:r>
      <w:r w:rsidR="00CB1974" w:rsidRPr="001758AD">
        <w:rPr>
          <w:rFonts w:asciiTheme="majorBidi" w:hAnsiTheme="majorBidi" w:cstheme="majorBidi"/>
          <w:color w:val="000000" w:themeColor="text1"/>
          <w:lang w:val="en-US"/>
        </w:rPr>
        <w:t xml:space="preserve">fficial figures indicate that the number of marriage requests concerning minors </w:t>
      </w:r>
      <w:r w:rsidR="00E212B4" w:rsidRPr="001758AD">
        <w:rPr>
          <w:rFonts w:asciiTheme="majorBidi" w:hAnsiTheme="majorBidi" w:cstheme="majorBidi"/>
          <w:color w:val="000000" w:themeColor="text1"/>
          <w:lang w:val="en-US"/>
        </w:rPr>
        <w:t>stood at</w:t>
      </w:r>
      <w:r w:rsidR="00CB1974" w:rsidRPr="001758AD">
        <w:rPr>
          <w:rFonts w:asciiTheme="majorBidi" w:hAnsiTheme="majorBidi" w:cstheme="majorBidi"/>
          <w:color w:val="000000" w:themeColor="text1"/>
          <w:lang w:val="en-US"/>
        </w:rPr>
        <w:t xml:space="preserve"> 32,000 in 2019, 81% of which were accepted. Of these, the percentage </w:t>
      </w:r>
      <w:r w:rsidR="00CB1974" w:rsidRPr="001758AD">
        <w:rPr>
          <w:rFonts w:asciiTheme="majorBidi" w:hAnsiTheme="majorBidi" w:cstheme="majorBidi"/>
          <w:color w:val="000000" w:themeColor="text1"/>
          <w:lang w:val="en-US"/>
        </w:rPr>
        <w:lastRenderedPageBreak/>
        <w:t xml:space="preserve">of </w:t>
      </w:r>
      <w:r w:rsidR="00A334ED" w:rsidRPr="001758AD">
        <w:rPr>
          <w:rFonts w:asciiTheme="majorBidi" w:hAnsiTheme="majorBidi" w:cstheme="majorBidi"/>
          <w:color w:val="000000" w:themeColor="text1"/>
          <w:lang w:val="en-US"/>
        </w:rPr>
        <w:t>female requests is 99.46%</w:t>
      </w:r>
      <w:r w:rsidR="00924A3A">
        <w:rPr>
          <w:rStyle w:val="Appelnotedebasdep"/>
          <w:rFonts w:asciiTheme="majorBidi" w:hAnsiTheme="majorBidi" w:cstheme="majorBidi"/>
          <w:color w:val="000000" w:themeColor="text1"/>
          <w:lang w:val="en-US"/>
        </w:rPr>
        <w:footnoteReference w:id="19"/>
      </w:r>
      <w:r w:rsidR="00CB1974" w:rsidRPr="001758AD">
        <w:rPr>
          <w:rFonts w:asciiTheme="majorBidi" w:hAnsiTheme="majorBidi" w:cstheme="majorBidi"/>
          <w:color w:val="000000" w:themeColor="text1"/>
          <w:lang w:val="en-US"/>
        </w:rPr>
        <w:t>.</w:t>
      </w:r>
      <w:r w:rsidR="00F47873" w:rsidRPr="001758AD">
        <w:rPr>
          <w:rFonts w:asciiTheme="majorBidi" w:hAnsiTheme="majorBidi" w:cstheme="majorBidi"/>
          <w:color w:val="000000" w:themeColor="text1"/>
          <w:lang w:val="en-US"/>
        </w:rPr>
        <w:t xml:space="preserve"> Almost 67% of these requests come from rural areas.</w:t>
      </w:r>
      <w:r w:rsidR="0061776F" w:rsidRPr="001758AD">
        <w:rPr>
          <w:rFonts w:asciiTheme="majorBidi" w:hAnsiTheme="majorBidi" w:cstheme="majorBidi"/>
          <w:color w:val="000000" w:themeColor="text1"/>
          <w:lang w:val="en-US"/>
        </w:rPr>
        <w:t xml:space="preserve"> Th</w:t>
      </w:r>
      <w:r w:rsidR="00A334ED" w:rsidRPr="001758AD">
        <w:rPr>
          <w:rFonts w:asciiTheme="majorBidi" w:hAnsiTheme="majorBidi" w:cstheme="majorBidi"/>
          <w:color w:val="000000" w:themeColor="text1"/>
          <w:lang w:val="en-US"/>
        </w:rPr>
        <w:t>is phenomenon promp</w:t>
      </w:r>
      <w:r w:rsidR="0061776F" w:rsidRPr="001758AD">
        <w:rPr>
          <w:rFonts w:asciiTheme="majorBidi" w:hAnsiTheme="majorBidi" w:cstheme="majorBidi"/>
          <w:color w:val="000000" w:themeColor="text1"/>
          <w:lang w:val="en-US"/>
        </w:rPr>
        <w:t>ted the CNDH to organize a nationwide campaign in 2019, under the theme: “</w:t>
      </w:r>
      <w:r w:rsidR="0061776F" w:rsidRPr="001758AD">
        <w:rPr>
          <w:rFonts w:asciiTheme="majorBidi" w:hAnsiTheme="majorBidi" w:cstheme="majorBidi"/>
          <w:i/>
          <w:iCs/>
          <w:color w:val="000000" w:themeColor="text1"/>
          <w:lang w:val="en-US"/>
        </w:rPr>
        <w:t>Marriage of minor girls: Cancelling derogation …establishing the legal rule</w:t>
      </w:r>
      <w:r w:rsidR="0061776F" w:rsidRPr="001758AD">
        <w:rPr>
          <w:rFonts w:asciiTheme="majorBidi" w:hAnsiTheme="majorBidi" w:cstheme="majorBidi"/>
          <w:color w:val="000000" w:themeColor="text1"/>
          <w:lang w:val="en-US"/>
        </w:rPr>
        <w:t>”. As part of this campaign, 30 awareness-raising activities and panel discussions over two weeks. The campaign benefited more than 1000 participants from various government sectors, judge</w:t>
      </w:r>
      <w:r w:rsidR="00CA12DC">
        <w:rPr>
          <w:rFonts w:asciiTheme="majorBidi" w:hAnsiTheme="majorBidi" w:cstheme="majorBidi"/>
          <w:color w:val="000000" w:themeColor="text1"/>
          <w:lang w:val="en-US"/>
        </w:rPr>
        <w:t>s, students, journalists, etc. i</w:t>
      </w:r>
      <w:r w:rsidR="0061776F" w:rsidRPr="001758AD">
        <w:rPr>
          <w:rFonts w:asciiTheme="majorBidi" w:hAnsiTheme="majorBidi" w:cstheme="majorBidi"/>
          <w:color w:val="000000" w:themeColor="text1"/>
          <w:lang w:val="en-US"/>
        </w:rPr>
        <w:t xml:space="preserve">n 27 prefectures and provinces. It also </w:t>
      </w:r>
      <w:r w:rsidR="00CA12DC">
        <w:rPr>
          <w:rFonts w:asciiTheme="majorBidi" w:hAnsiTheme="majorBidi" w:cstheme="majorBidi"/>
          <w:color w:val="000000" w:themeColor="text1"/>
          <w:lang w:val="en-US"/>
        </w:rPr>
        <w:t>saw</w:t>
      </w:r>
      <w:r w:rsidR="0061776F" w:rsidRPr="001758AD">
        <w:rPr>
          <w:rFonts w:asciiTheme="majorBidi" w:hAnsiTheme="majorBidi" w:cstheme="majorBidi"/>
          <w:color w:val="000000" w:themeColor="text1"/>
          <w:lang w:val="en-US"/>
        </w:rPr>
        <w:t xml:space="preserve"> great interaction on social media and electronic platforms at the local, regional and international levels.</w:t>
      </w:r>
      <w:r w:rsidR="0061776F" w:rsidRPr="001758AD">
        <w:rPr>
          <w:rStyle w:val="Appelnotedebasdep"/>
          <w:rFonts w:asciiTheme="majorBidi" w:hAnsiTheme="majorBidi" w:cstheme="majorBidi"/>
          <w:color w:val="000000" w:themeColor="text1"/>
          <w:lang w:val="en-US"/>
        </w:rPr>
        <w:footnoteReference w:id="20"/>
      </w:r>
      <w:r w:rsidR="0061776F" w:rsidRPr="001758AD">
        <w:rPr>
          <w:rFonts w:asciiTheme="majorBidi" w:hAnsiTheme="majorBidi" w:cstheme="majorBidi"/>
          <w:color w:val="000000" w:themeColor="text1"/>
          <w:lang w:val="en-US"/>
        </w:rPr>
        <w:t xml:space="preserve"> It sho</w:t>
      </w:r>
      <w:r w:rsidR="008D55A2" w:rsidRPr="001758AD">
        <w:rPr>
          <w:rFonts w:asciiTheme="majorBidi" w:hAnsiTheme="majorBidi" w:cstheme="majorBidi"/>
          <w:color w:val="000000" w:themeColor="text1"/>
          <w:lang w:val="en-US"/>
        </w:rPr>
        <w:t>u</w:t>
      </w:r>
      <w:r w:rsidR="0061776F" w:rsidRPr="001758AD">
        <w:rPr>
          <w:rFonts w:asciiTheme="majorBidi" w:hAnsiTheme="majorBidi" w:cstheme="majorBidi"/>
          <w:color w:val="000000" w:themeColor="text1"/>
          <w:lang w:val="en-US"/>
        </w:rPr>
        <w:t xml:space="preserve">ld be recalled that </w:t>
      </w:r>
      <w:r w:rsidR="008D55A2" w:rsidRPr="001758AD">
        <w:rPr>
          <w:rFonts w:asciiTheme="majorBidi" w:hAnsiTheme="majorBidi" w:cstheme="majorBidi"/>
          <w:color w:val="000000" w:themeColor="text1"/>
          <w:lang w:val="en-US"/>
        </w:rPr>
        <w:t xml:space="preserve">the Moroccan legislator has fixed </w:t>
      </w:r>
      <w:r w:rsidR="0061776F" w:rsidRPr="001758AD">
        <w:rPr>
          <w:rFonts w:asciiTheme="majorBidi" w:hAnsiTheme="majorBidi" w:cstheme="majorBidi"/>
          <w:color w:val="000000" w:themeColor="text1"/>
          <w:lang w:val="en-US"/>
        </w:rPr>
        <w:t>18 years as the legal age of marriage and allowed marriage</w:t>
      </w:r>
      <w:r w:rsidR="00F47873" w:rsidRPr="001758AD">
        <w:rPr>
          <w:rFonts w:asciiTheme="majorBidi" w:hAnsiTheme="majorBidi" w:cstheme="majorBidi"/>
          <w:color w:val="000000" w:themeColor="text1"/>
          <w:lang w:val="en-US"/>
        </w:rPr>
        <w:t xml:space="preserve"> of minors</w:t>
      </w:r>
      <w:r w:rsidR="0061776F" w:rsidRPr="001758AD">
        <w:rPr>
          <w:rFonts w:asciiTheme="majorBidi" w:hAnsiTheme="majorBidi" w:cstheme="majorBidi"/>
          <w:color w:val="000000" w:themeColor="text1"/>
          <w:lang w:val="en-US"/>
        </w:rPr>
        <w:t xml:space="preserve"> in exceptional cases. Article 20 of </w:t>
      </w:r>
      <w:r w:rsidR="008D55A2" w:rsidRPr="001758AD">
        <w:rPr>
          <w:rFonts w:asciiTheme="majorBidi" w:hAnsiTheme="majorBidi" w:cstheme="majorBidi"/>
          <w:color w:val="000000" w:themeColor="text1"/>
          <w:lang w:val="en-US"/>
        </w:rPr>
        <w:t xml:space="preserve">the Family Law stipulates that </w:t>
      </w:r>
      <w:r w:rsidR="0061776F" w:rsidRPr="001758AD">
        <w:rPr>
          <w:rFonts w:asciiTheme="majorBidi" w:hAnsiTheme="majorBidi" w:cstheme="majorBidi"/>
          <w:color w:val="000000" w:themeColor="text1"/>
          <w:lang w:val="en-US"/>
        </w:rPr>
        <w:t>the family judge in charge of marriage may allow the marriage of a gi</w:t>
      </w:r>
      <w:r w:rsidR="008D55A2" w:rsidRPr="001758AD">
        <w:rPr>
          <w:rFonts w:asciiTheme="majorBidi" w:hAnsiTheme="majorBidi" w:cstheme="majorBidi"/>
          <w:color w:val="000000" w:themeColor="text1"/>
          <w:lang w:val="en-US"/>
        </w:rPr>
        <w:t>rl or a boy under majority age</w:t>
      </w:r>
      <w:r w:rsidR="0025188A" w:rsidRPr="001758AD">
        <w:rPr>
          <w:rFonts w:asciiTheme="majorBidi" w:hAnsiTheme="majorBidi" w:cstheme="majorBidi"/>
          <w:color w:val="000000" w:themeColor="text1"/>
          <w:lang w:val="en-US"/>
        </w:rPr>
        <w:t xml:space="preserve"> (18)</w:t>
      </w:r>
      <w:r w:rsidR="0061776F" w:rsidRPr="001758AD">
        <w:rPr>
          <w:rFonts w:asciiTheme="majorBidi" w:hAnsiTheme="majorBidi" w:cstheme="majorBidi"/>
          <w:color w:val="000000" w:themeColor="text1"/>
          <w:lang w:val="en-US"/>
        </w:rPr>
        <w:t xml:space="preserve"> by</w:t>
      </w:r>
      <w:r w:rsidR="008D55A2" w:rsidRPr="001758AD">
        <w:rPr>
          <w:rFonts w:asciiTheme="majorBidi" w:hAnsiTheme="majorBidi" w:cstheme="majorBidi"/>
          <w:color w:val="000000" w:themeColor="text1"/>
          <w:lang w:val="en-US"/>
        </w:rPr>
        <w:t xml:space="preserve"> virtue of</w:t>
      </w:r>
      <w:r w:rsidR="0061776F" w:rsidRPr="001758AD">
        <w:rPr>
          <w:rFonts w:asciiTheme="majorBidi" w:hAnsiTheme="majorBidi" w:cstheme="majorBidi"/>
          <w:color w:val="000000" w:themeColor="text1"/>
          <w:lang w:val="en-US"/>
        </w:rPr>
        <w:t xml:space="preserve"> a reasoned decision</w:t>
      </w:r>
      <w:r w:rsidR="008D55A2" w:rsidRPr="001758AD">
        <w:rPr>
          <w:rFonts w:asciiTheme="majorBidi" w:hAnsiTheme="majorBidi" w:cstheme="majorBidi"/>
          <w:color w:val="000000" w:themeColor="text1"/>
          <w:lang w:val="en-US"/>
        </w:rPr>
        <w:t>.</w:t>
      </w:r>
      <w:r w:rsidR="00885C92" w:rsidRPr="001758AD">
        <w:rPr>
          <w:rFonts w:asciiTheme="majorBidi" w:hAnsiTheme="majorBidi" w:cstheme="majorBidi"/>
          <w:color w:val="000000" w:themeColor="text1"/>
          <w:lang w:val="en-US"/>
        </w:rPr>
        <w:t xml:space="preserve"> </w:t>
      </w:r>
    </w:p>
    <w:p w14:paraId="54EFDBFC" w14:textId="77777777" w:rsidR="00885C92" w:rsidRPr="001758AD" w:rsidRDefault="00885C92" w:rsidP="00885C92">
      <w:pPr>
        <w:pStyle w:val="Paragraphedeliste"/>
        <w:ind w:left="360"/>
        <w:jc w:val="both"/>
        <w:rPr>
          <w:rFonts w:asciiTheme="majorBidi" w:hAnsiTheme="majorBidi" w:cstheme="majorBidi"/>
          <w:color w:val="000000" w:themeColor="text1"/>
          <w:lang w:val="en-US"/>
        </w:rPr>
      </w:pPr>
    </w:p>
    <w:p w14:paraId="1CED3837" w14:textId="0CEA9EA3" w:rsidR="00CF091F" w:rsidRPr="001758AD" w:rsidRDefault="00885C92" w:rsidP="00CF091F">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W</w:t>
      </w:r>
      <w:r w:rsidR="006568E8" w:rsidRPr="001758AD">
        <w:rPr>
          <w:rFonts w:asciiTheme="majorBidi" w:hAnsiTheme="majorBidi" w:cstheme="majorBidi"/>
          <w:color w:val="000000" w:themeColor="text1"/>
          <w:lang w:val="en-US"/>
        </w:rPr>
        <w:t>ithin</w:t>
      </w:r>
      <w:r w:rsidRPr="001758AD">
        <w:rPr>
          <w:rFonts w:asciiTheme="majorBidi" w:hAnsiTheme="majorBidi" w:cstheme="majorBidi"/>
          <w:color w:val="000000" w:themeColor="text1"/>
          <w:lang w:val="en-US"/>
        </w:rPr>
        <w:t xml:space="preserve"> the same framework, the CNDH and the </w:t>
      </w:r>
      <w:r w:rsidR="0017135D" w:rsidRPr="001758AD">
        <w:rPr>
          <w:rFonts w:asciiTheme="majorBidi" w:hAnsiTheme="majorBidi" w:cstheme="majorBidi"/>
          <w:color w:val="000000" w:themeColor="text1"/>
          <w:lang w:val="en-US"/>
        </w:rPr>
        <w:t>United Nations Population Fund</w:t>
      </w:r>
      <w:r w:rsidRPr="001758AD">
        <w:rPr>
          <w:rFonts w:asciiTheme="majorBidi" w:hAnsiTheme="majorBidi" w:cstheme="majorBidi"/>
          <w:color w:val="000000" w:themeColor="text1"/>
          <w:lang w:val="en-US"/>
        </w:rPr>
        <w:t xml:space="preserve"> signed, in April 2020, a partnership agreement for the period 2020-2021. </w:t>
      </w:r>
      <w:r w:rsidR="006568E8" w:rsidRPr="001758AD">
        <w:rPr>
          <w:rFonts w:asciiTheme="majorBidi" w:hAnsiTheme="majorBidi" w:cstheme="majorBidi"/>
          <w:color w:val="000000" w:themeColor="text1"/>
          <w:lang w:val="en-US"/>
        </w:rPr>
        <w:t>The partnership aimed to</w:t>
      </w:r>
      <w:r w:rsidRPr="001758AD">
        <w:rPr>
          <w:rFonts w:asciiTheme="majorBidi" w:hAnsiTheme="majorBidi" w:cstheme="majorBidi"/>
          <w:color w:val="000000" w:themeColor="text1"/>
          <w:lang w:val="en-US"/>
        </w:rPr>
        <w:t xml:space="preserve"> strengthen</w:t>
      </w:r>
      <w:r w:rsidR="006568E8" w:rsidRPr="001758AD">
        <w:rPr>
          <w:rFonts w:asciiTheme="majorBidi" w:hAnsiTheme="majorBidi" w:cstheme="majorBidi"/>
          <w:color w:val="000000" w:themeColor="text1"/>
          <w:lang w:val="en-US"/>
        </w:rPr>
        <w:t xml:space="preserve"> </w:t>
      </w:r>
      <w:r w:rsidRPr="001758AD">
        <w:rPr>
          <w:rFonts w:asciiTheme="majorBidi" w:hAnsiTheme="majorBidi" w:cstheme="majorBidi"/>
          <w:color w:val="000000" w:themeColor="text1"/>
          <w:lang w:val="en-US"/>
        </w:rPr>
        <w:t xml:space="preserve">advocacy to fight against </w:t>
      </w:r>
      <w:r w:rsidR="006568E8" w:rsidRPr="001758AD">
        <w:rPr>
          <w:rFonts w:asciiTheme="majorBidi" w:hAnsiTheme="majorBidi" w:cstheme="majorBidi"/>
          <w:color w:val="000000" w:themeColor="text1"/>
          <w:lang w:val="en-US"/>
        </w:rPr>
        <w:t>the marriage of minors</w:t>
      </w:r>
      <w:r w:rsidR="0017135D" w:rsidRPr="001758AD">
        <w:rPr>
          <w:rFonts w:asciiTheme="majorBidi" w:hAnsiTheme="majorBidi" w:cstheme="majorBidi"/>
          <w:color w:val="000000" w:themeColor="text1"/>
          <w:lang w:val="en-US"/>
        </w:rPr>
        <w:t>,</w:t>
      </w:r>
      <w:r w:rsidRPr="001758AD">
        <w:rPr>
          <w:rFonts w:asciiTheme="majorBidi" w:hAnsiTheme="majorBidi" w:cstheme="majorBidi"/>
          <w:color w:val="000000" w:themeColor="text1"/>
          <w:lang w:val="en-US"/>
        </w:rPr>
        <w:t xml:space="preserve"> promote rights to</w:t>
      </w:r>
      <w:r w:rsidR="0017135D" w:rsidRPr="001758AD">
        <w:rPr>
          <w:rFonts w:asciiTheme="majorBidi" w:hAnsiTheme="majorBidi" w:cstheme="majorBidi"/>
          <w:color w:val="000000" w:themeColor="text1"/>
          <w:lang w:val="en-US"/>
        </w:rPr>
        <w:t xml:space="preserve"> sexual and reproductive health,</w:t>
      </w:r>
      <w:r w:rsidRPr="001758AD">
        <w:rPr>
          <w:rFonts w:asciiTheme="majorBidi" w:hAnsiTheme="majorBidi" w:cstheme="majorBidi"/>
          <w:color w:val="000000" w:themeColor="text1"/>
          <w:lang w:val="en-US"/>
        </w:rPr>
        <w:t xml:space="preserve"> and strengthen mobilization for the implementation of the recommendations of international </w:t>
      </w:r>
      <w:r w:rsidR="006568E8" w:rsidRPr="001758AD">
        <w:rPr>
          <w:rFonts w:asciiTheme="majorBidi" w:hAnsiTheme="majorBidi" w:cstheme="majorBidi"/>
          <w:color w:val="000000" w:themeColor="text1"/>
          <w:lang w:val="en-US"/>
        </w:rPr>
        <w:t>human rights mechanisms</w:t>
      </w:r>
      <w:r w:rsidRPr="001758AD">
        <w:rPr>
          <w:rFonts w:asciiTheme="majorBidi" w:hAnsiTheme="majorBidi" w:cstheme="majorBidi"/>
          <w:color w:val="000000" w:themeColor="text1"/>
          <w:lang w:val="en-US"/>
        </w:rPr>
        <w:t xml:space="preserve"> in this area.</w:t>
      </w:r>
    </w:p>
    <w:p w14:paraId="1FD49A40" w14:textId="77777777" w:rsidR="00CF091F" w:rsidRPr="001758AD" w:rsidRDefault="00CF091F" w:rsidP="00CF091F">
      <w:pPr>
        <w:pStyle w:val="Paragraphedeliste"/>
        <w:bidi/>
        <w:ind w:left="360"/>
        <w:jc w:val="both"/>
        <w:rPr>
          <w:rFonts w:asciiTheme="majorBidi" w:hAnsiTheme="majorBidi" w:cstheme="majorBidi"/>
          <w:color w:val="000000" w:themeColor="text1"/>
          <w:rtl/>
          <w:lang w:val="en-US"/>
        </w:rPr>
      </w:pPr>
    </w:p>
    <w:p w14:paraId="6F5C491A" w14:textId="739484C2" w:rsidR="00CF091F" w:rsidRPr="001758AD" w:rsidRDefault="00CF091F" w:rsidP="00F0676C">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Regarding women’s right to education, despite the efforts made by the government in recent years, illiteracy continue</w:t>
      </w:r>
      <w:r w:rsidR="002D1BFB" w:rsidRPr="001758AD">
        <w:rPr>
          <w:rFonts w:asciiTheme="majorBidi" w:hAnsiTheme="majorBidi" w:cstheme="majorBidi"/>
          <w:color w:val="000000" w:themeColor="text1"/>
          <w:lang w:val="en-US"/>
        </w:rPr>
        <w:t xml:space="preserve">s to prevail among women with 42.1%, </w:t>
      </w:r>
      <w:r w:rsidRPr="001758AD">
        <w:rPr>
          <w:rFonts w:asciiTheme="majorBidi" w:hAnsiTheme="majorBidi" w:cstheme="majorBidi"/>
          <w:color w:val="000000" w:themeColor="text1"/>
          <w:lang w:val="en-US"/>
        </w:rPr>
        <w:t xml:space="preserve">as </w:t>
      </w:r>
      <w:r w:rsidR="002D1BFB" w:rsidRPr="001758AD">
        <w:rPr>
          <w:rFonts w:asciiTheme="majorBidi" w:hAnsiTheme="majorBidi" w:cstheme="majorBidi"/>
          <w:color w:val="000000" w:themeColor="text1"/>
          <w:lang w:val="en-US"/>
        </w:rPr>
        <w:t>against 2</w:t>
      </w:r>
      <w:r w:rsidR="002D1BFB" w:rsidRPr="001758AD">
        <w:rPr>
          <w:rFonts w:asciiTheme="majorBidi" w:hAnsiTheme="majorBidi" w:cstheme="majorBidi"/>
          <w:color w:val="000000" w:themeColor="text1"/>
          <w:rtl/>
          <w:lang w:val="en-US"/>
        </w:rPr>
        <w:t>2</w:t>
      </w:r>
      <w:r w:rsidR="002D1BFB" w:rsidRPr="001758AD">
        <w:rPr>
          <w:rFonts w:asciiTheme="majorBidi" w:hAnsiTheme="majorBidi" w:cstheme="majorBidi"/>
          <w:color w:val="000000" w:themeColor="text1"/>
          <w:lang w:val="en-US"/>
        </w:rPr>
        <w:t>.</w:t>
      </w:r>
      <w:r w:rsidR="002D1BFB" w:rsidRPr="001758AD">
        <w:rPr>
          <w:rFonts w:asciiTheme="majorBidi" w:hAnsiTheme="majorBidi" w:cstheme="majorBidi"/>
          <w:color w:val="000000" w:themeColor="text1"/>
          <w:rtl/>
          <w:lang w:val="en-US"/>
        </w:rPr>
        <w:t>2</w:t>
      </w:r>
      <w:r w:rsidR="002D1BFB" w:rsidRPr="001758AD">
        <w:rPr>
          <w:rFonts w:asciiTheme="majorBidi" w:hAnsiTheme="majorBidi" w:cstheme="majorBidi"/>
          <w:color w:val="000000" w:themeColor="text1"/>
          <w:lang w:val="en-US"/>
        </w:rPr>
        <w:t xml:space="preserve"> for men</w:t>
      </w:r>
      <w:r w:rsidR="002D1BFB" w:rsidRPr="001758AD">
        <w:rPr>
          <w:rStyle w:val="Appelnotedebasdep"/>
          <w:rFonts w:asciiTheme="majorBidi" w:hAnsiTheme="majorBidi" w:cstheme="majorBidi"/>
          <w:color w:val="000000" w:themeColor="text1"/>
          <w:lang w:val="en-US"/>
        </w:rPr>
        <w:footnoteReference w:id="21"/>
      </w:r>
      <w:r w:rsidRPr="001758AD">
        <w:rPr>
          <w:rFonts w:asciiTheme="majorBidi" w:hAnsiTheme="majorBidi" w:cstheme="majorBidi"/>
          <w:color w:val="000000" w:themeColor="text1"/>
          <w:lang w:val="en-US"/>
        </w:rPr>
        <w:t>. The education of girls is still a key challen</w:t>
      </w:r>
      <w:r w:rsidR="00C63C63" w:rsidRPr="001758AD">
        <w:rPr>
          <w:rFonts w:asciiTheme="majorBidi" w:hAnsiTheme="majorBidi" w:cstheme="majorBidi"/>
          <w:color w:val="000000" w:themeColor="text1"/>
          <w:lang w:val="en-US"/>
        </w:rPr>
        <w:t xml:space="preserve">ge, especially in rural areas. </w:t>
      </w:r>
      <w:r w:rsidRPr="001758AD">
        <w:rPr>
          <w:rFonts w:asciiTheme="majorBidi" w:hAnsiTheme="majorBidi" w:cstheme="majorBidi"/>
          <w:color w:val="000000" w:themeColor="text1"/>
          <w:lang w:val="en-US"/>
        </w:rPr>
        <w:t>According to government statistics, the enrolment rate for children aged between 6 and 11 stood at 99.7% during the academic year 2</w:t>
      </w:r>
      <w:r w:rsidR="00C63C63" w:rsidRPr="001758AD">
        <w:rPr>
          <w:rFonts w:asciiTheme="majorBidi" w:hAnsiTheme="majorBidi" w:cstheme="majorBidi"/>
          <w:color w:val="000000" w:themeColor="text1"/>
          <w:lang w:val="en-US"/>
        </w:rPr>
        <w:t>018-2019</w:t>
      </w:r>
      <w:r w:rsidRPr="001758AD">
        <w:rPr>
          <w:rFonts w:asciiTheme="majorBidi" w:hAnsiTheme="majorBidi" w:cstheme="majorBidi"/>
          <w:color w:val="000000" w:themeColor="text1"/>
          <w:lang w:val="en-US"/>
        </w:rPr>
        <w:t xml:space="preserve">. </w:t>
      </w:r>
      <w:r w:rsidR="00C63C63" w:rsidRPr="001758AD">
        <w:rPr>
          <w:rFonts w:asciiTheme="majorBidi" w:hAnsiTheme="majorBidi" w:cstheme="majorBidi"/>
          <w:color w:val="000000" w:themeColor="text1"/>
          <w:lang w:val="en-US"/>
        </w:rPr>
        <w:t>T</w:t>
      </w:r>
      <w:r w:rsidR="00450642" w:rsidRPr="001758AD">
        <w:rPr>
          <w:rFonts w:asciiTheme="majorBidi" w:hAnsiTheme="majorBidi" w:cstheme="majorBidi"/>
          <w:color w:val="000000" w:themeColor="text1"/>
          <w:lang w:val="en-US"/>
        </w:rPr>
        <w:t>his</w:t>
      </w:r>
      <w:r w:rsidR="00C63C63" w:rsidRPr="001758AD">
        <w:rPr>
          <w:rFonts w:asciiTheme="majorBidi" w:hAnsiTheme="majorBidi" w:cstheme="majorBidi"/>
          <w:color w:val="000000" w:themeColor="text1"/>
          <w:lang w:val="en-US"/>
        </w:rPr>
        <w:t xml:space="preserve"> high rate is partly attributed to the financial support provided</w:t>
      </w:r>
      <w:r w:rsidR="00450642" w:rsidRPr="001758AD">
        <w:rPr>
          <w:rFonts w:asciiTheme="majorBidi" w:hAnsiTheme="majorBidi" w:cstheme="majorBidi"/>
          <w:color w:val="000000" w:themeColor="text1"/>
          <w:lang w:val="en-US"/>
        </w:rPr>
        <w:t xml:space="preserve"> by the government</w:t>
      </w:r>
      <w:r w:rsidR="00C63C63" w:rsidRPr="001758AD">
        <w:rPr>
          <w:rFonts w:asciiTheme="majorBidi" w:hAnsiTheme="majorBidi" w:cstheme="majorBidi"/>
          <w:color w:val="000000" w:themeColor="text1"/>
          <w:lang w:val="en-US"/>
        </w:rPr>
        <w:t xml:space="preserve"> to vulnerable families. However, girls </w:t>
      </w:r>
      <w:r w:rsidR="005405BE" w:rsidRPr="001758AD">
        <w:rPr>
          <w:rFonts w:asciiTheme="majorBidi" w:hAnsiTheme="majorBidi" w:cstheme="majorBidi"/>
          <w:color w:val="000000" w:themeColor="text1"/>
          <w:lang w:val="en-US"/>
        </w:rPr>
        <w:t xml:space="preserve">suffer from school dropouts, especially in the phase of transition from the primary to the preparatory school. </w:t>
      </w:r>
      <w:r w:rsidR="00C63C63" w:rsidRPr="001758AD">
        <w:rPr>
          <w:rFonts w:asciiTheme="majorBidi" w:hAnsiTheme="majorBidi" w:cstheme="majorBidi"/>
          <w:color w:val="000000" w:themeColor="text1"/>
          <w:lang w:val="en-US"/>
        </w:rPr>
        <w:t>This is mainly due to economic and cultural factors</w:t>
      </w:r>
      <w:r w:rsidR="00FB6CAA">
        <w:rPr>
          <w:rFonts w:asciiTheme="majorBidi" w:hAnsiTheme="majorBidi" w:cstheme="majorBidi"/>
          <w:color w:val="000000" w:themeColor="text1"/>
          <w:lang w:val="en-US"/>
        </w:rPr>
        <w:t>, as</w:t>
      </w:r>
      <w:r w:rsidR="00C63C63" w:rsidRPr="001758AD">
        <w:rPr>
          <w:rFonts w:asciiTheme="majorBidi" w:hAnsiTheme="majorBidi" w:cstheme="majorBidi"/>
          <w:color w:val="000000" w:themeColor="text1"/>
          <w:lang w:val="en-US"/>
        </w:rPr>
        <w:t xml:space="preserve"> </w:t>
      </w:r>
      <w:r w:rsidR="00FB6CAA">
        <w:rPr>
          <w:rFonts w:asciiTheme="majorBidi" w:hAnsiTheme="majorBidi" w:cstheme="majorBidi"/>
          <w:color w:val="000000" w:themeColor="text1"/>
          <w:lang w:val="en-US"/>
        </w:rPr>
        <w:t>s</w:t>
      </w:r>
      <w:r w:rsidR="00C63C63" w:rsidRPr="001758AD">
        <w:rPr>
          <w:rFonts w:asciiTheme="majorBidi" w:hAnsiTheme="majorBidi" w:cstheme="majorBidi"/>
          <w:color w:val="000000" w:themeColor="text1"/>
          <w:lang w:val="en-US"/>
        </w:rPr>
        <w:t xml:space="preserve">ome families are unable to cover the education costs for several children at the same time, and hence </w:t>
      </w:r>
      <w:r w:rsidR="00450642" w:rsidRPr="001758AD">
        <w:rPr>
          <w:rFonts w:asciiTheme="majorBidi" w:hAnsiTheme="majorBidi" w:cstheme="majorBidi"/>
          <w:color w:val="000000" w:themeColor="text1"/>
          <w:lang w:val="en-US"/>
        </w:rPr>
        <w:t xml:space="preserve">they prefer </w:t>
      </w:r>
      <w:r w:rsidR="00F0676C">
        <w:rPr>
          <w:rFonts w:asciiTheme="majorBidi" w:hAnsiTheme="majorBidi" w:cstheme="majorBidi"/>
          <w:color w:val="000000" w:themeColor="text1"/>
          <w:lang w:val="en-US"/>
        </w:rPr>
        <w:t xml:space="preserve">to </w:t>
      </w:r>
      <w:r w:rsidR="00450642" w:rsidRPr="001758AD">
        <w:rPr>
          <w:rFonts w:asciiTheme="majorBidi" w:hAnsiTheme="majorBidi" w:cstheme="majorBidi"/>
          <w:color w:val="000000" w:themeColor="text1"/>
          <w:lang w:val="en-US"/>
        </w:rPr>
        <w:t>keep boys</w:t>
      </w:r>
      <w:r w:rsidR="00C63C63" w:rsidRPr="001758AD">
        <w:rPr>
          <w:rFonts w:asciiTheme="majorBidi" w:hAnsiTheme="majorBidi" w:cstheme="majorBidi"/>
          <w:color w:val="000000" w:themeColor="text1"/>
          <w:lang w:val="en-US"/>
        </w:rPr>
        <w:t xml:space="preserve"> on the expense of girls. </w:t>
      </w:r>
      <w:r w:rsidR="005405BE" w:rsidRPr="001758AD">
        <w:rPr>
          <w:rFonts w:asciiTheme="majorBidi" w:hAnsiTheme="majorBidi" w:cstheme="majorBidi"/>
          <w:color w:val="000000" w:themeColor="text1"/>
          <w:lang w:val="en-US"/>
        </w:rPr>
        <w:t xml:space="preserve"> </w:t>
      </w:r>
    </w:p>
    <w:p w14:paraId="0FAA8CEE" w14:textId="77777777" w:rsidR="00CF091F" w:rsidRPr="001758AD" w:rsidRDefault="00CF091F" w:rsidP="00CF091F">
      <w:pPr>
        <w:pStyle w:val="Paragraphedeliste"/>
        <w:ind w:left="360"/>
        <w:jc w:val="both"/>
        <w:rPr>
          <w:rFonts w:asciiTheme="majorBidi" w:hAnsiTheme="majorBidi" w:cstheme="majorBidi"/>
          <w:color w:val="000000" w:themeColor="text1"/>
          <w:lang w:val="en-US"/>
        </w:rPr>
      </w:pPr>
    </w:p>
    <w:p w14:paraId="323D24FC" w14:textId="5C043138" w:rsidR="00F07478" w:rsidRDefault="00BA1DD8" w:rsidP="003377A7">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 xml:space="preserve">In terms of </w:t>
      </w:r>
      <w:r w:rsidR="00CF091F" w:rsidRPr="001758AD">
        <w:rPr>
          <w:rFonts w:asciiTheme="majorBidi" w:hAnsiTheme="majorBidi" w:cstheme="majorBidi"/>
          <w:color w:val="000000" w:themeColor="text1"/>
          <w:lang w:val="en-US"/>
        </w:rPr>
        <w:t xml:space="preserve">women’s </w:t>
      </w:r>
      <w:r w:rsidRPr="001758AD">
        <w:rPr>
          <w:rFonts w:asciiTheme="majorBidi" w:hAnsiTheme="majorBidi" w:cstheme="majorBidi"/>
          <w:color w:val="000000" w:themeColor="text1"/>
          <w:lang w:val="en-US"/>
        </w:rPr>
        <w:t xml:space="preserve">access to employment, </w:t>
      </w:r>
      <w:r w:rsidR="00FE13D5" w:rsidRPr="001758AD">
        <w:rPr>
          <w:rFonts w:asciiTheme="majorBidi" w:hAnsiTheme="majorBidi" w:cstheme="majorBidi"/>
          <w:color w:val="000000" w:themeColor="text1"/>
          <w:lang w:val="en-US"/>
        </w:rPr>
        <w:t xml:space="preserve">the CNDH welcomes the decision </w:t>
      </w:r>
      <w:r w:rsidR="008B5696" w:rsidRPr="001758AD">
        <w:rPr>
          <w:rFonts w:asciiTheme="majorBidi" w:hAnsiTheme="majorBidi" w:cstheme="majorBidi"/>
          <w:color w:val="000000" w:themeColor="text1"/>
          <w:lang w:val="en-US"/>
        </w:rPr>
        <w:t>taken in July 2018 to allow women</w:t>
      </w:r>
      <w:r w:rsidR="00FE13D5" w:rsidRPr="001758AD">
        <w:rPr>
          <w:rFonts w:asciiTheme="majorBidi" w:hAnsiTheme="majorBidi" w:cstheme="majorBidi"/>
          <w:color w:val="000000" w:themeColor="text1"/>
          <w:lang w:val="en-US"/>
        </w:rPr>
        <w:t xml:space="preserve"> to access the profession of </w:t>
      </w:r>
      <w:proofErr w:type="spellStart"/>
      <w:r w:rsidR="00FE13D5" w:rsidRPr="001758AD">
        <w:rPr>
          <w:rFonts w:asciiTheme="majorBidi" w:hAnsiTheme="majorBidi" w:cstheme="majorBidi"/>
          <w:i/>
          <w:iCs/>
          <w:color w:val="000000" w:themeColor="text1"/>
          <w:lang w:val="en-US"/>
        </w:rPr>
        <w:t>Adul</w:t>
      </w:r>
      <w:proofErr w:type="spellEnd"/>
      <w:r w:rsidR="00FE13D5" w:rsidRPr="001758AD">
        <w:rPr>
          <w:rFonts w:asciiTheme="majorBidi" w:hAnsiTheme="majorBidi" w:cstheme="majorBidi"/>
          <w:color w:val="000000" w:themeColor="text1"/>
          <w:lang w:val="en-US"/>
        </w:rPr>
        <w:t xml:space="preserve"> (Muslim notaries), a profession hitherto reserved exclusively for men, a precedent in the Muslim world. Today, 299 women </w:t>
      </w:r>
      <w:r w:rsidR="008225DB">
        <w:rPr>
          <w:rFonts w:asciiTheme="majorBidi" w:hAnsiTheme="majorBidi" w:cstheme="majorBidi"/>
          <w:color w:val="000000" w:themeColor="text1"/>
          <w:lang w:val="en-US"/>
        </w:rPr>
        <w:t>hold</w:t>
      </w:r>
      <w:r w:rsidR="00FE13D5" w:rsidRPr="001758AD">
        <w:rPr>
          <w:rFonts w:asciiTheme="majorBidi" w:hAnsiTheme="majorBidi" w:cstheme="majorBidi"/>
          <w:color w:val="000000" w:themeColor="text1"/>
          <w:lang w:val="en-US"/>
        </w:rPr>
        <w:t xml:space="preserve"> this profession. However, </w:t>
      </w:r>
      <w:r w:rsidR="005D50B7" w:rsidRPr="001758AD">
        <w:rPr>
          <w:rFonts w:asciiTheme="majorBidi" w:hAnsiTheme="majorBidi" w:cstheme="majorBidi"/>
          <w:color w:val="000000" w:themeColor="text1"/>
          <w:lang w:val="en-US"/>
        </w:rPr>
        <w:t>the CNDH</w:t>
      </w:r>
      <w:r w:rsidRPr="001758AD">
        <w:rPr>
          <w:rFonts w:asciiTheme="majorBidi" w:hAnsiTheme="majorBidi" w:cstheme="majorBidi"/>
          <w:color w:val="000000" w:themeColor="text1"/>
          <w:lang w:val="en-US"/>
        </w:rPr>
        <w:t xml:space="preserve"> </w:t>
      </w:r>
      <w:r w:rsidR="005D50B7" w:rsidRPr="001758AD">
        <w:rPr>
          <w:rFonts w:asciiTheme="majorBidi" w:hAnsiTheme="majorBidi" w:cstheme="majorBidi"/>
          <w:color w:val="000000" w:themeColor="text1"/>
          <w:lang w:val="en-US"/>
        </w:rPr>
        <w:t>reported in 2019</w:t>
      </w:r>
      <w:r w:rsidRPr="001758AD">
        <w:rPr>
          <w:rFonts w:asciiTheme="majorBidi" w:hAnsiTheme="majorBidi" w:cstheme="majorBidi"/>
          <w:color w:val="000000" w:themeColor="text1"/>
          <w:lang w:val="en-US"/>
        </w:rPr>
        <w:t xml:space="preserve"> that many </w:t>
      </w:r>
      <w:r w:rsidR="005D50B7" w:rsidRPr="001758AD">
        <w:rPr>
          <w:rFonts w:asciiTheme="majorBidi" w:hAnsiTheme="majorBidi" w:cstheme="majorBidi"/>
          <w:color w:val="000000" w:themeColor="text1"/>
          <w:lang w:val="en-US"/>
        </w:rPr>
        <w:t>challenges</w:t>
      </w:r>
      <w:r w:rsidRPr="001758AD">
        <w:rPr>
          <w:rFonts w:asciiTheme="majorBidi" w:hAnsiTheme="majorBidi" w:cstheme="majorBidi"/>
          <w:color w:val="000000" w:themeColor="text1"/>
          <w:lang w:val="en-US"/>
        </w:rPr>
        <w:t xml:space="preserve"> still prevent </w:t>
      </w:r>
      <w:r w:rsidR="005D50B7" w:rsidRPr="001758AD">
        <w:rPr>
          <w:rFonts w:asciiTheme="majorBidi" w:hAnsiTheme="majorBidi" w:cstheme="majorBidi"/>
          <w:color w:val="000000" w:themeColor="text1"/>
          <w:lang w:val="en-US"/>
        </w:rPr>
        <w:t xml:space="preserve">the </w:t>
      </w:r>
      <w:r w:rsidR="009369E9" w:rsidRPr="001758AD">
        <w:rPr>
          <w:rFonts w:asciiTheme="majorBidi" w:hAnsiTheme="majorBidi" w:cstheme="majorBidi"/>
          <w:color w:val="000000" w:themeColor="text1"/>
          <w:lang w:val="en-US"/>
        </w:rPr>
        <w:t xml:space="preserve">women’s </w:t>
      </w:r>
      <w:r w:rsidR="005D50B7" w:rsidRPr="001758AD">
        <w:rPr>
          <w:rFonts w:asciiTheme="majorBidi" w:hAnsiTheme="majorBidi" w:cstheme="majorBidi"/>
          <w:color w:val="000000" w:themeColor="text1"/>
          <w:lang w:val="en-US"/>
        </w:rPr>
        <w:t>enjoyment of</w:t>
      </w:r>
      <w:r w:rsidRPr="001758AD">
        <w:rPr>
          <w:rFonts w:asciiTheme="majorBidi" w:hAnsiTheme="majorBidi" w:cstheme="majorBidi"/>
          <w:color w:val="000000" w:themeColor="text1"/>
          <w:lang w:val="en-US"/>
        </w:rPr>
        <w:t xml:space="preserve"> </w:t>
      </w:r>
      <w:r w:rsidR="009369E9" w:rsidRPr="001758AD">
        <w:rPr>
          <w:rFonts w:asciiTheme="majorBidi" w:hAnsiTheme="majorBidi" w:cstheme="majorBidi"/>
          <w:color w:val="000000" w:themeColor="text1"/>
          <w:lang w:val="en-US"/>
        </w:rPr>
        <w:t>the</w:t>
      </w:r>
      <w:r w:rsidRPr="001758AD">
        <w:rPr>
          <w:rFonts w:asciiTheme="majorBidi" w:hAnsiTheme="majorBidi" w:cstheme="majorBidi"/>
          <w:color w:val="000000" w:themeColor="text1"/>
          <w:lang w:val="en-US"/>
        </w:rPr>
        <w:t xml:space="preserve"> right to employment. </w:t>
      </w:r>
      <w:r w:rsidR="00196096" w:rsidRPr="001758AD">
        <w:rPr>
          <w:rFonts w:asciiTheme="majorBidi" w:hAnsiTheme="majorBidi" w:cstheme="majorBidi"/>
          <w:color w:val="000000" w:themeColor="text1"/>
          <w:lang w:val="en-US"/>
        </w:rPr>
        <w:t xml:space="preserve">In the second quarter of 2020, Morocco has 18 million women (50.3%), of which 13.6 million are at working age (15 years and over). Analysis of the situation of women in the labor market reveals a low participation of women in economic activity. Indeed, their </w:t>
      </w:r>
      <w:r w:rsidR="00E34FF4" w:rsidRPr="001758AD">
        <w:rPr>
          <w:rFonts w:asciiTheme="majorBidi" w:hAnsiTheme="majorBidi" w:cstheme="majorBidi"/>
          <w:color w:val="000000" w:themeColor="text1"/>
          <w:lang w:val="en-US"/>
        </w:rPr>
        <w:t>participation</w:t>
      </w:r>
      <w:r w:rsidR="00196096" w:rsidRPr="001758AD">
        <w:rPr>
          <w:rFonts w:asciiTheme="majorBidi" w:hAnsiTheme="majorBidi" w:cstheme="majorBidi"/>
          <w:color w:val="000000" w:themeColor="text1"/>
          <w:lang w:val="en-US"/>
        </w:rPr>
        <w:t xml:space="preserve"> rate is only 20.8% in October 2020,</w:t>
      </w:r>
      <w:r w:rsidR="008F56D9" w:rsidRPr="001758AD">
        <w:rPr>
          <w:rFonts w:asciiTheme="majorBidi" w:hAnsiTheme="majorBidi" w:cstheme="majorBidi"/>
          <w:color w:val="000000" w:themeColor="text1"/>
          <w:lang w:val="en-US"/>
        </w:rPr>
        <w:t xml:space="preserve"> well below that of men (69.7%)</w:t>
      </w:r>
      <w:r w:rsidR="00196096" w:rsidRPr="001758AD">
        <w:rPr>
          <w:rFonts w:asciiTheme="majorBidi" w:hAnsiTheme="majorBidi" w:cstheme="majorBidi"/>
          <w:color w:val="000000" w:themeColor="text1"/>
          <w:lang w:val="en-US"/>
        </w:rPr>
        <w:t>.</w:t>
      </w:r>
      <w:r w:rsidR="003423B6" w:rsidRPr="001758AD">
        <w:rPr>
          <w:rFonts w:asciiTheme="majorBidi" w:hAnsiTheme="majorBidi" w:cstheme="majorBidi"/>
          <w:color w:val="000000" w:themeColor="text1"/>
          <w:lang w:val="en-US"/>
        </w:rPr>
        <w:t xml:space="preserve"> The</w:t>
      </w:r>
      <w:r w:rsidR="00904528" w:rsidRPr="001758AD">
        <w:rPr>
          <w:rFonts w:asciiTheme="majorBidi" w:hAnsiTheme="majorBidi" w:cstheme="majorBidi"/>
          <w:color w:val="000000" w:themeColor="text1"/>
          <w:lang w:val="en-US"/>
        </w:rPr>
        <w:t xml:space="preserve"> labor market is less feminized, as o</w:t>
      </w:r>
      <w:r w:rsidR="003423B6" w:rsidRPr="001758AD">
        <w:rPr>
          <w:rFonts w:asciiTheme="majorBidi" w:hAnsiTheme="majorBidi" w:cstheme="majorBidi"/>
          <w:color w:val="000000" w:themeColor="text1"/>
          <w:lang w:val="en-US"/>
        </w:rPr>
        <w:t xml:space="preserve">ut of an employed labor force of around 10.5 million, the number of </w:t>
      </w:r>
      <w:r w:rsidR="003377A7">
        <w:rPr>
          <w:rFonts w:asciiTheme="majorBidi" w:hAnsiTheme="majorBidi" w:cstheme="majorBidi"/>
          <w:color w:val="000000" w:themeColor="text1"/>
          <w:lang w:val="en-US"/>
        </w:rPr>
        <w:t xml:space="preserve">women </w:t>
      </w:r>
      <w:r w:rsidR="003423B6" w:rsidRPr="001758AD">
        <w:rPr>
          <w:rFonts w:asciiTheme="majorBidi" w:hAnsiTheme="majorBidi" w:cstheme="majorBidi"/>
          <w:color w:val="000000" w:themeColor="text1"/>
          <w:lang w:val="en-US"/>
        </w:rPr>
        <w:t xml:space="preserve">employed reached around 2.4 million </w:t>
      </w:r>
      <w:r w:rsidR="003377A7">
        <w:rPr>
          <w:rFonts w:asciiTheme="majorBidi" w:hAnsiTheme="majorBidi" w:cstheme="majorBidi"/>
          <w:color w:val="000000" w:themeColor="text1"/>
          <w:lang w:val="en-US"/>
        </w:rPr>
        <w:t>in</w:t>
      </w:r>
      <w:r w:rsidR="003423B6" w:rsidRPr="001758AD">
        <w:rPr>
          <w:rFonts w:asciiTheme="majorBidi" w:hAnsiTheme="majorBidi" w:cstheme="majorBidi"/>
          <w:color w:val="000000" w:themeColor="text1"/>
          <w:lang w:val="en-US"/>
        </w:rPr>
        <w:t xml:space="preserve"> the second quarter of 2020 (i.e. a feminization rate of 22.7%).</w:t>
      </w:r>
      <w:r w:rsidR="00196096" w:rsidRPr="001758AD">
        <w:rPr>
          <w:rStyle w:val="Appelnotedebasdep"/>
          <w:rFonts w:asciiTheme="majorBidi" w:hAnsiTheme="majorBidi" w:cstheme="majorBidi"/>
          <w:color w:val="000000" w:themeColor="text1"/>
          <w:lang w:val="en-US"/>
        </w:rPr>
        <w:footnoteReference w:id="22"/>
      </w:r>
      <w:r w:rsidR="0037797B" w:rsidRPr="001758AD">
        <w:rPr>
          <w:rFonts w:asciiTheme="majorBidi" w:hAnsiTheme="majorBidi" w:cstheme="majorBidi"/>
          <w:color w:val="000000" w:themeColor="text1"/>
          <w:lang w:val="en-US"/>
        </w:rPr>
        <w:t xml:space="preserve"> </w:t>
      </w:r>
      <w:r w:rsidRPr="001758AD">
        <w:rPr>
          <w:rFonts w:asciiTheme="majorBidi" w:hAnsiTheme="majorBidi" w:cstheme="majorBidi"/>
          <w:color w:val="000000" w:themeColor="text1"/>
          <w:lang w:val="en-US"/>
        </w:rPr>
        <w:t xml:space="preserve">Likewise, the rate of women entrepreneurs is remarkably very low. </w:t>
      </w:r>
    </w:p>
    <w:p w14:paraId="7039E1F4" w14:textId="77777777" w:rsidR="00F07478" w:rsidRDefault="00F07478" w:rsidP="00F07478">
      <w:pPr>
        <w:pStyle w:val="Paragraphedeliste"/>
        <w:ind w:left="360"/>
        <w:jc w:val="both"/>
        <w:rPr>
          <w:rFonts w:asciiTheme="majorBidi" w:hAnsiTheme="majorBidi" w:cstheme="majorBidi"/>
          <w:color w:val="000000" w:themeColor="text1"/>
          <w:lang w:val="en-US"/>
        </w:rPr>
      </w:pPr>
    </w:p>
    <w:p w14:paraId="6B2F37D1" w14:textId="5F390AA6" w:rsidR="00A60215" w:rsidRPr="0057391C" w:rsidRDefault="002D6123" w:rsidP="0057391C">
      <w:pPr>
        <w:pStyle w:val="Paragraphedeliste"/>
        <w:numPr>
          <w:ilvl w:val="0"/>
          <w:numId w:val="2"/>
        </w:numPr>
        <w:jc w:val="both"/>
        <w:rPr>
          <w:rFonts w:asciiTheme="majorBidi" w:hAnsiTheme="majorBidi" w:cstheme="majorBidi"/>
          <w:color w:val="000000" w:themeColor="text1"/>
          <w:lang w:val="en-US"/>
        </w:rPr>
      </w:pPr>
      <w:r w:rsidRPr="00F07478">
        <w:rPr>
          <w:rFonts w:asciiTheme="majorBidi" w:hAnsiTheme="majorBidi" w:cstheme="majorBidi"/>
          <w:color w:val="000000" w:themeColor="text1"/>
          <w:lang w:val="en-US"/>
        </w:rPr>
        <w:t>While the State has deployed great efforts in</w:t>
      </w:r>
      <w:r w:rsidR="0013237A" w:rsidRPr="00F07478">
        <w:rPr>
          <w:rFonts w:asciiTheme="majorBidi" w:hAnsiTheme="majorBidi" w:cstheme="majorBidi"/>
          <w:color w:val="000000" w:themeColor="text1"/>
          <w:lang w:val="en-US"/>
        </w:rPr>
        <w:t xml:space="preserve"> ensuring a </w:t>
      </w:r>
      <w:r w:rsidR="00180A93" w:rsidRPr="00F07478">
        <w:rPr>
          <w:rFonts w:asciiTheme="majorBidi" w:hAnsiTheme="majorBidi" w:cstheme="majorBidi"/>
          <w:color w:val="000000" w:themeColor="text1"/>
          <w:lang w:val="en-US"/>
        </w:rPr>
        <w:t>health cover</w:t>
      </w:r>
      <w:r w:rsidR="003377A7">
        <w:rPr>
          <w:rFonts w:asciiTheme="majorBidi" w:hAnsiTheme="majorBidi" w:cstheme="majorBidi"/>
          <w:color w:val="000000" w:themeColor="text1"/>
          <w:lang w:val="en-US"/>
        </w:rPr>
        <w:t xml:space="preserve"> for all</w:t>
      </w:r>
      <w:r w:rsidR="00180A93" w:rsidRPr="00F07478">
        <w:rPr>
          <w:rFonts w:asciiTheme="majorBidi" w:hAnsiTheme="majorBidi" w:cstheme="majorBidi"/>
          <w:color w:val="000000" w:themeColor="text1"/>
          <w:lang w:val="en-US"/>
        </w:rPr>
        <w:t xml:space="preserve">, through two main </w:t>
      </w:r>
      <w:r w:rsidR="0013237A" w:rsidRPr="00F07478">
        <w:rPr>
          <w:rFonts w:asciiTheme="majorBidi" w:hAnsiTheme="majorBidi" w:cstheme="majorBidi"/>
          <w:color w:val="000000" w:themeColor="text1"/>
          <w:lang w:val="en-US"/>
        </w:rPr>
        <w:t>sy</w:t>
      </w:r>
      <w:r w:rsidR="00180A93" w:rsidRPr="00F07478">
        <w:rPr>
          <w:rFonts w:asciiTheme="majorBidi" w:hAnsiTheme="majorBidi" w:cstheme="majorBidi"/>
          <w:color w:val="000000" w:themeColor="text1"/>
          <w:lang w:val="en-US"/>
        </w:rPr>
        <w:t>s</w:t>
      </w:r>
      <w:r w:rsidR="0013237A" w:rsidRPr="00F07478">
        <w:rPr>
          <w:rFonts w:asciiTheme="majorBidi" w:hAnsiTheme="majorBidi" w:cstheme="majorBidi"/>
          <w:color w:val="000000" w:themeColor="text1"/>
          <w:lang w:val="en-US"/>
        </w:rPr>
        <w:t>tems:</w:t>
      </w:r>
      <w:r w:rsidRPr="00F07478">
        <w:rPr>
          <w:rFonts w:asciiTheme="majorBidi" w:hAnsiTheme="majorBidi" w:cstheme="majorBidi"/>
          <w:color w:val="000000" w:themeColor="text1"/>
          <w:lang w:val="en-US"/>
        </w:rPr>
        <w:t xml:space="preserve"> Compulsory Health Insurance (AMO) and Medical Assistance System (RAMED), </w:t>
      </w:r>
      <w:r w:rsidR="00180A93" w:rsidRPr="00F07478">
        <w:rPr>
          <w:rFonts w:asciiTheme="majorBidi" w:hAnsiTheme="majorBidi" w:cstheme="majorBidi"/>
          <w:color w:val="000000" w:themeColor="text1"/>
          <w:lang w:val="en-US"/>
        </w:rPr>
        <w:t xml:space="preserve">the health cover </w:t>
      </w:r>
      <w:r w:rsidR="00AF0297">
        <w:rPr>
          <w:rFonts w:asciiTheme="majorBidi" w:hAnsiTheme="majorBidi" w:cstheme="majorBidi"/>
          <w:color w:val="000000" w:themeColor="text1"/>
          <w:lang w:val="en-US"/>
        </w:rPr>
        <w:t>was</w:t>
      </w:r>
      <w:r w:rsidR="00180A93" w:rsidRPr="00F07478">
        <w:rPr>
          <w:rFonts w:asciiTheme="majorBidi" w:hAnsiTheme="majorBidi" w:cstheme="majorBidi"/>
          <w:color w:val="000000" w:themeColor="text1"/>
          <w:lang w:val="en-US"/>
        </w:rPr>
        <w:t xml:space="preserve"> still limited to only 62% of the whole population</w:t>
      </w:r>
      <w:r w:rsidR="00AF0297">
        <w:rPr>
          <w:rFonts w:asciiTheme="majorBidi" w:hAnsiTheme="majorBidi" w:cstheme="majorBidi"/>
          <w:color w:val="000000" w:themeColor="text1"/>
          <w:lang w:val="en-US"/>
        </w:rPr>
        <w:t xml:space="preserve"> in</w:t>
      </w:r>
      <w:r w:rsidR="006C6F62">
        <w:rPr>
          <w:rFonts w:asciiTheme="majorBidi" w:hAnsiTheme="majorBidi" w:cstheme="majorBidi"/>
          <w:color w:val="000000" w:themeColor="text1"/>
          <w:lang w:val="en-US"/>
        </w:rPr>
        <w:t xml:space="preserve"> July</w:t>
      </w:r>
      <w:r w:rsidR="00AF0297">
        <w:rPr>
          <w:rFonts w:asciiTheme="majorBidi" w:hAnsiTheme="majorBidi" w:cstheme="majorBidi"/>
          <w:color w:val="000000" w:themeColor="text1"/>
          <w:lang w:val="en-US"/>
        </w:rPr>
        <w:t xml:space="preserve"> 2019</w:t>
      </w:r>
      <w:r w:rsidR="006C6F62">
        <w:rPr>
          <w:rStyle w:val="Appelnotedebasdep"/>
          <w:rFonts w:asciiTheme="majorBidi" w:hAnsiTheme="majorBidi" w:cstheme="majorBidi"/>
          <w:color w:val="000000" w:themeColor="text1"/>
          <w:lang w:val="en-US"/>
        </w:rPr>
        <w:footnoteReference w:id="23"/>
      </w:r>
      <w:r w:rsidR="00180A93" w:rsidRPr="00F07478">
        <w:rPr>
          <w:rFonts w:asciiTheme="majorBidi" w:hAnsiTheme="majorBidi" w:cstheme="majorBidi"/>
          <w:color w:val="000000" w:themeColor="text1"/>
          <w:lang w:val="en-US"/>
        </w:rPr>
        <w:t xml:space="preserve">. </w:t>
      </w:r>
      <w:r w:rsidRPr="00F07478">
        <w:rPr>
          <w:rFonts w:asciiTheme="majorBidi" w:hAnsiTheme="majorBidi" w:cstheme="majorBidi"/>
          <w:color w:val="000000" w:themeColor="text1"/>
          <w:lang w:val="en-US"/>
        </w:rPr>
        <w:t>The new social protection reforms announced by His Majesty the King on 9 October 2020</w:t>
      </w:r>
      <w:r w:rsidR="006C6F62">
        <w:rPr>
          <w:rStyle w:val="Appelnotedebasdep"/>
          <w:rFonts w:asciiTheme="majorBidi" w:hAnsiTheme="majorBidi" w:cstheme="majorBidi"/>
          <w:color w:val="000000" w:themeColor="text1"/>
          <w:lang w:val="en-US"/>
        </w:rPr>
        <w:footnoteReference w:id="24"/>
      </w:r>
      <w:r w:rsidRPr="00F07478">
        <w:rPr>
          <w:rFonts w:asciiTheme="majorBidi" w:hAnsiTheme="majorBidi" w:cstheme="majorBidi"/>
          <w:color w:val="000000" w:themeColor="text1"/>
          <w:lang w:val="en-US"/>
        </w:rPr>
        <w:t xml:space="preserve"> will ensure a total </w:t>
      </w:r>
      <w:r w:rsidRPr="00F07478">
        <w:rPr>
          <w:rFonts w:asciiTheme="majorBidi" w:hAnsiTheme="majorBidi" w:cstheme="majorBidi"/>
          <w:color w:val="000000" w:themeColor="text1"/>
          <w:lang w:val="en-US"/>
        </w:rPr>
        <w:lastRenderedPageBreak/>
        <w:t>health cover</w:t>
      </w:r>
      <w:r w:rsidR="002338AC" w:rsidRPr="00F07478">
        <w:rPr>
          <w:rFonts w:asciiTheme="majorBidi" w:hAnsiTheme="majorBidi" w:cstheme="majorBidi"/>
          <w:color w:val="000000" w:themeColor="text1"/>
          <w:lang w:val="en-US"/>
        </w:rPr>
        <w:t xml:space="preserve"> for all Moroccans by the end of 2022 at the latest</w:t>
      </w:r>
      <w:r w:rsidRPr="00F07478">
        <w:rPr>
          <w:rFonts w:asciiTheme="majorBidi" w:hAnsiTheme="majorBidi" w:cstheme="majorBidi"/>
          <w:color w:val="000000" w:themeColor="text1"/>
          <w:lang w:val="en-US"/>
        </w:rPr>
        <w:t>.</w:t>
      </w:r>
      <w:r w:rsidR="002338AC" w:rsidRPr="00F07478">
        <w:rPr>
          <w:rFonts w:asciiTheme="majorBidi" w:hAnsiTheme="majorBidi" w:cstheme="majorBidi"/>
          <w:color w:val="000000" w:themeColor="text1"/>
          <w:lang w:val="en-US"/>
        </w:rPr>
        <w:t xml:space="preserve"> Certainty, this will benefit women, especially </w:t>
      </w:r>
      <w:r w:rsidR="00180A93" w:rsidRPr="00F07478">
        <w:rPr>
          <w:rFonts w:asciiTheme="majorBidi" w:hAnsiTheme="majorBidi" w:cstheme="majorBidi"/>
          <w:color w:val="000000" w:themeColor="text1"/>
          <w:lang w:val="en-US"/>
        </w:rPr>
        <w:t xml:space="preserve">vulnerable </w:t>
      </w:r>
      <w:r w:rsidR="002338AC" w:rsidRPr="00F07478">
        <w:rPr>
          <w:rFonts w:asciiTheme="majorBidi" w:hAnsiTheme="majorBidi" w:cstheme="majorBidi"/>
          <w:color w:val="000000" w:themeColor="text1"/>
          <w:lang w:val="en-US"/>
        </w:rPr>
        <w:t>women living in rural areas, who will be able to access</w:t>
      </w:r>
      <w:r w:rsidR="00180A93" w:rsidRPr="00F07478">
        <w:rPr>
          <w:rFonts w:asciiTheme="majorBidi" w:hAnsiTheme="majorBidi" w:cstheme="majorBidi"/>
          <w:color w:val="000000" w:themeColor="text1"/>
          <w:lang w:val="en-US"/>
        </w:rPr>
        <w:t xml:space="preserve"> </w:t>
      </w:r>
      <w:r w:rsidR="00A6416A" w:rsidRPr="00F07478">
        <w:rPr>
          <w:rFonts w:asciiTheme="majorBidi" w:hAnsiTheme="majorBidi" w:cstheme="majorBidi"/>
          <w:color w:val="000000" w:themeColor="text1"/>
          <w:lang w:val="en-US"/>
        </w:rPr>
        <w:t xml:space="preserve">to Basic Health Insurance, </w:t>
      </w:r>
      <w:r w:rsidR="002338AC" w:rsidRPr="00F07478">
        <w:rPr>
          <w:rFonts w:asciiTheme="majorBidi" w:hAnsiTheme="majorBidi" w:cstheme="majorBidi"/>
          <w:color w:val="000000" w:themeColor="text1"/>
          <w:lang w:val="en-US"/>
        </w:rPr>
        <w:t>which covers the costs of care, drugs, hospitalization and treatment.</w:t>
      </w:r>
      <w:r w:rsidR="00335E6B" w:rsidRPr="00F07478">
        <w:rPr>
          <w:rFonts w:asciiTheme="majorBidi" w:hAnsiTheme="majorBidi" w:cstheme="majorBidi"/>
          <w:color w:val="000000" w:themeColor="text1"/>
          <w:lang w:val="en-US"/>
        </w:rPr>
        <w:t xml:space="preserve"> </w:t>
      </w:r>
    </w:p>
    <w:p w14:paraId="4B2ED4EF" w14:textId="77777777" w:rsidR="0057391C" w:rsidRPr="0057391C" w:rsidRDefault="0057391C" w:rsidP="0057391C">
      <w:pPr>
        <w:pStyle w:val="Paragraphedeliste"/>
        <w:ind w:left="360"/>
        <w:jc w:val="both"/>
        <w:rPr>
          <w:rFonts w:asciiTheme="majorBidi" w:hAnsiTheme="majorBidi" w:cstheme="majorBidi"/>
          <w:color w:val="000000" w:themeColor="text1"/>
          <w:lang w:val="en-US"/>
        </w:rPr>
      </w:pPr>
    </w:p>
    <w:p w14:paraId="6B595D66" w14:textId="4C0C0713" w:rsidR="0057391C" w:rsidRPr="00A60215" w:rsidRDefault="0057391C" w:rsidP="0057391C">
      <w:pPr>
        <w:pStyle w:val="Paragraphedeliste"/>
        <w:numPr>
          <w:ilvl w:val="0"/>
          <w:numId w:val="2"/>
        </w:numPr>
        <w:jc w:val="both"/>
        <w:rPr>
          <w:rFonts w:asciiTheme="majorBidi" w:hAnsiTheme="majorBidi" w:cstheme="majorBidi"/>
          <w:color w:val="000000" w:themeColor="text1"/>
          <w:lang w:val="en-US"/>
        </w:rPr>
      </w:pPr>
      <w:r w:rsidRPr="00A60215">
        <w:rPr>
          <w:rFonts w:asciiTheme="majorBidi" w:hAnsiTheme="majorBidi" w:cstheme="majorBidi"/>
          <w:color w:val="000000"/>
          <w:lang w:val="en-US"/>
        </w:rPr>
        <w:t>In July 2020, the CNDH submitted to the parliament its recommendations and observat</w:t>
      </w:r>
      <w:r w:rsidR="006143ED">
        <w:rPr>
          <w:rFonts w:asciiTheme="majorBidi" w:hAnsiTheme="majorBidi" w:cstheme="majorBidi"/>
          <w:color w:val="000000"/>
          <w:lang w:val="en-US"/>
        </w:rPr>
        <w:t xml:space="preserve">ions regarding draft Law No. </w:t>
      </w:r>
      <w:r w:rsidRPr="00A60215">
        <w:rPr>
          <w:rFonts w:asciiTheme="majorBidi" w:hAnsiTheme="majorBidi" w:cstheme="majorBidi"/>
          <w:color w:val="000000"/>
          <w:lang w:val="en-US"/>
        </w:rPr>
        <w:t>72</w:t>
      </w:r>
      <w:r w:rsidR="006143ED">
        <w:rPr>
          <w:rFonts w:asciiTheme="majorBidi" w:hAnsiTheme="majorBidi" w:cstheme="majorBidi"/>
          <w:color w:val="000000"/>
          <w:lang w:val="en-US"/>
        </w:rPr>
        <w:t>.18</w:t>
      </w:r>
      <w:r w:rsidRPr="00A60215">
        <w:rPr>
          <w:rFonts w:asciiTheme="majorBidi" w:hAnsiTheme="majorBidi" w:cstheme="majorBidi"/>
          <w:color w:val="000000"/>
          <w:lang w:val="en-US"/>
        </w:rPr>
        <w:t xml:space="preserve"> related to the system for targeting beneficiaries of social support programs and establishment of the National Records Agency</w:t>
      </w:r>
      <w:r w:rsidRPr="00F07478">
        <w:rPr>
          <w:rStyle w:val="Appelnotedebasdep"/>
          <w:rFonts w:asciiTheme="majorBidi" w:hAnsiTheme="majorBidi" w:cstheme="majorBidi"/>
          <w:color w:val="000000"/>
          <w:lang w:val="en-US"/>
        </w:rPr>
        <w:footnoteReference w:id="25"/>
      </w:r>
      <w:r w:rsidRPr="00A60215">
        <w:rPr>
          <w:rFonts w:asciiTheme="majorBidi" w:hAnsiTheme="majorBidi" w:cstheme="majorBidi"/>
          <w:color w:val="000000"/>
          <w:lang w:val="en-US"/>
        </w:rPr>
        <w:t xml:space="preserve">. This memorandum revolves around twelve (12) recommendations stating that this system should take into account the principles of equality and non-discrimination. </w:t>
      </w:r>
    </w:p>
    <w:p w14:paraId="2A5A7579" w14:textId="77777777" w:rsidR="0057391C" w:rsidRDefault="0057391C" w:rsidP="0057391C">
      <w:pPr>
        <w:pStyle w:val="Paragraphedeliste"/>
        <w:ind w:left="360"/>
        <w:jc w:val="both"/>
        <w:rPr>
          <w:rFonts w:asciiTheme="majorBidi" w:hAnsiTheme="majorBidi" w:cstheme="majorBidi"/>
          <w:color w:val="000000" w:themeColor="text1"/>
          <w:lang w:val="en-US"/>
        </w:rPr>
      </w:pPr>
    </w:p>
    <w:p w14:paraId="162B8DD0" w14:textId="0B48BF27" w:rsidR="00E80171" w:rsidRPr="00A60215" w:rsidRDefault="00E80171" w:rsidP="00A60215">
      <w:pPr>
        <w:pStyle w:val="Paragraphedeliste"/>
        <w:numPr>
          <w:ilvl w:val="0"/>
          <w:numId w:val="2"/>
        </w:numPr>
        <w:jc w:val="both"/>
        <w:rPr>
          <w:rFonts w:asciiTheme="majorBidi" w:hAnsiTheme="majorBidi" w:cstheme="majorBidi"/>
          <w:color w:val="000000" w:themeColor="text1"/>
          <w:lang w:val="en-US"/>
        </w:rPr>
      </w:pPr>
      <w:r w:rsidRPr="00A60215">
        <w:rPr>
          <w:rFonts w:asciiTheme="majorBidi" w:hAnsiTheme="majorBidi" w:cstheme="majorBidi"/>
          <w:color w:val="000000" w:themeColor="text1"/>
          <w:lang w:val="en-US"/>
        </w:rPr>
        <w:t>The phenomenon of unsafe abortion poses risks to the life as well as the physical and psychological health of women</w:t>
      </w:r>
      <w:r w:rsidRPr="001758AD">
        <w:rPr>
          <w:rStyle w:val="Appelnotedebasdep"/>
          <w:rFonts w:asciiTheme="majorBidi" w:hAnsiTheme="majorBidi" w:cstheme="majorBidi"/>
          <w:color w:val="000000" w:themeColor="text1"/>
          <w:lang w:val="en-US"/>
        </w:rPr>
        <w:footnoteReference w:id="26"/>
      </w:r>
      <w:r w:rsidRPr="00A60215">
        <w:rPr>
          <w:rFonts w:asciiTheme="majorBidi" w:hAnsiTheme="majorBidi" w:cstheme="majorBidi"/>
          <w:color w:val="000000" w:themeColor="text1"/>
          <w:lang w:val="en-US"/>
        </w:rPr>
        <w:t>. In its memorandum t</w:t>
      </w:r>
      <w:r w:rsidR="006143ED">
        <w:rPr>
          <w:rFonts w:asciiTheme="majorBidi" w:hAnsiTheme="majorBidi" w:cstheme="majorBidi"/>
          <w:color w:val="000000" w:themeColor="text1"/>
          <w:lang w:val="en-US"/>
        </w:rPr>
        <w:t xml:space="preserve">o the Parliament on Bill No. </w:t>
      </w:r>
      <w:r w:rsidRPr="00A60215">
        <w:rPr>
          <w:rFonts w:asciiTheme="majorBidi" w:hAnsiTheme="majorBidi" w:cstheme="majorBidi"/>
          <w:color w:val="000000" w:themeColor="text1"/>
          <w:lang w:val="en-US"/>
        </w:rPr>
        <w:t>10</w:t>
      </w:r>
      <w:r w:rsidR="006143ED">
        <w:rPr>
          <w:rFonts w:asciiTheme="majorBidi" w:hAnsiTheme="majorBidi" w:cstheme="majorBidi"/>
          <w:color w:val="000000" w:themeColor="text1"/>
          <w:lang w:val="en-US"/>
        </w:rPr>
        <w:t>.16</w:t>
      </w:r>
      <w:r w:rsidRPr="00A60215">
        <w:rPr>
          <w:rFonts w:asciiTheme="majorBidi" w:hAnsiTheme="majorBidi" w:cstheme="majorBidi"/>
          <w:color w:val="000000" w:themeColor="text1"/>
          <w:lang w:val="en-US"/>
        </w:rPr>
        <w:t xml:space="preserve"> amending and supplementing the penal code corpus, the CNDH recommended, among other things, that the legal text relating to abortion should be based on the concept of health, as defined by the Constitution of the World Health Organization: “</w:t>
      </w:r>
      <w:r w:rsidRPr="00A60215">
        <w:rPr>
          <w:rFonts w:asciiTheme="majorBidi" w:hAnsiTheme="majorBidi" w:cstheme="majorBidi"/>
          <w:i/>
          <w:iCs/>
          <w:color w:val="000000" w:themeColor="text1"/>
          <w:lang w:val="en-US"/>
        </w:rPr>
        <w:t>Health is a state of complete physical, mental and social well-being and not merely the absence of disease or infirmity</w:t>
      </w:r>
      <w:r w:rsidRPr="00A60215">
        <w:rPr>
          <w:rFonts w:asciiTheme="majorBidi" w:hAnsiTheme="majorBidi" w:cstheme="majorBidi"/>
          <w:color w:val="000000" w:themeColor="text1"/>
          <w:lang w:val="en-US"/>
        </w:rPr>
        <w:t>”.</w:t>
      </w:r>
      <w:r w:rsidRPr="001758AD">
        <w:rPr>
          <w:rStyle w:val="Appelnotedebasdep"/>
          <w:rFonts w:asciiTheme="majorBidi" w:hAnsiTheme="majorBidi" w:cstheme="majorBidi"/>
          <w:color w:val="000000" w:themeColor="text1"/>
          <w:lang w:val="en-US"/>
        </w:rPr>
        <w:footnoteReference w:id="27"/>
      </w:r>
      <w:r w:rsidRPr="00A60215">
        <w:rPr>
          <w:rFonts w:asciiTheme="majorBidi" w:hAnsiTheme="majorBidi" w:cstheme="majorBidi"/>
          <w:color w:val="000000" w:themeColor="text1"/>
          <w:lang w:val="en-US"/>
        </w:rPr>
        <w:t xml:space="preserve">   </w:t>
      </w:r>
    </w:p>
    <w:p w14:paraId="1086CD15" w14:textId="77777777" w:rsidR="00E80171" w:rsidRPr="001758AD" w:rsidRDefault="00E80171" w:rsidP="00E80171">
      <w:pPr>
        <w:pStyle w:val="Paragraphedeliste"/>
        <w:ind w:left="360"/>
        <w:jc w:val="both"/>
        <w:rPr>
          <w:rFonts w:asciiTheme="majorBidi" w:hAnsiTheme="majorBidi" w:cstheme="majorBidi"/>
          <w:color w:val="000000" w:themeColor="text1"/>
          <w:lang w:val="en-US"/>
        </w:rPr>
      </w:pPr>
    </w:p>
    <w:p w14:paraId="72A89CBA" w14:textId="4DE714B9" w:rsidR="00E80171" w:rsidRPr="001758AD" w:rsidRDefault="00E80171" w:rsidP="0057391C">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 xml:space="preserve">The </w:t>
      </w:r>
      <w:r w:rsidR="0057391C" w:rsidRPr="001758AD">
        <w:rPr>
          <w:rFonts w:asciiTheme="majorBidi" w:hAnsiTheme="majorBidi" w:cstheme="majorBidi"/>
          <w:color w:val="000000" w:themeColor="text1"/>
          <w:lang w:val="en-US"/>
        </w:rPr>
        <w:t>quarantine</w:t>
      </w:r>
      <w:r w:rsidR="0057391C">
        <w:rPr>
          <w:rFonts w:asciiTheme="majorBidi" w:hAnsiTheme="majorBidi" w:cstheme="majorBidi"/>
          <w:color w:val="000000" w:themeColor="text1"/>
          <w:lang w:val="en-US"/>
        </w:rPr>
        <w:t xml:space="preserve"> caused by</w:t>
      </w:r>
      <w:r w:rsidR="0057391C" w:rsidRPr="001758AD">
        <w:rPr>
          <w:rFonts w:asciiTheme="majorBidi" w:hAnsiTheme="majorBidi" w:cstheme="majorBidi"/>
          <w:color w:val="000000" w:themeColor="text1"/>
          <w:lang w:val="en-US"/>
        </w:rPr>
        <w:t xml:space="preserve"> </w:t>
      </w:r>
      <w:r w:rsidRPr="001758AD">
        <w:rPr>
          <w:rFonts w:asciiTheme="majorBidi" w:hAnsiTheme="majorBidi" w:cstheme="majorBidi"/>
          <w:color w:val="000000" w:themeColor="text1"/>
          <w:lang w:val="en-US"/>
        </w:rPr>
        <w:t xml:space="preserve">Covid-19 </w:t>
      </w:r>
      <w:r w:rsidR="0057391C">
        <w:rPr>
          <w:rFonts w:asciiTheme="majorBidi" w:hAnsiTheme="majorBidi" w:cstheme="majorBidi"/>
          <w:color w:val="000000" w:themeColor="text1"/>
          <w:lang w:val="en-US"/>
        </w:rPr>
        <w:t xml:space="preserve">has several </w:t>
      </w:r>
      <w:r w:rsidRPr="001758AD">
        <w:rPr>
          <w:rFonts w:asciiTheme="majorBidi" w:hAnsiTheme="majorBidi" w:cstheme="majorBidi"/>
          <w:color w:val="000000" w:themeColor="text1"/>
          <w:lang w:val="en-US"/>
        </w:rPr>
        <w:t xml:space="preserve">impacts </w:t>
      </w:r>
      <w:r w:rsidR="0057391C">
        <w:rPr>
          <w:rFonts w:asciiTheme="majorBidi" w:hAnsiTheme="majorBidi" w:cstheme="majorBidi"/>
          <w:color w:val="000000" w:themeColor="text1"/>
          <w:lang w:val="en-US"/>
        </w:rPr>
        <w:t>on women, especially those</w:t>
      </w:r>
      <w:r w:rsidRPr="001758AD">
        <w:rPr>
          <w:rFonts w:asciiTheme="majorBidi" w:hAnsiTheme="majorBidi" w:cstheme="majorBidi"/>
          <w:color w:val="000000" w:themeColor="text1"/>
          <w:lang w:val="en-US"/>
        </w:rPr>
        <w:t xml:space="preserve"> at risk or with vulnerabilities. In this regard, the Office of the Public Prosecutor has been playing a key role in addressing violence against women during the pandemic crisis. Indeed, it addressed a circular to public prosecutors in various courts and developed digital platforms to receive complaints from women victims of violence</w:t>
      </w:r>
      <w:r w:rsidRPr="001758AD">
        <w:rPr>
          <w:rStyle w:val="Appelnotedebasdep"/>
          <w:rFonts w:asciiTheme="majorBidi" w:hAnsiTheme="majorBidi" w:cstheme="majorBidi"/>
          <w:color w:val="000000" w:themeColor="text1"/>
          <w:lang w:val="en-US"/>
        </w:rPr>
        <w:footnoteReference w:id="28"/>
      </w:r>
      <w:r w:rsidRPr="001758AD">
        <w:rPr>
          <w:rFonts w:asciiTheme="majorBidi" w:hAnsiTheme="majorBidi" w:cstheme="majorBidi"/>
          <w:color w:val="000000" w:themeColor="text1"/>
          <w:lang w:val="en-US"/>
        </w:rPr>
        <w:t xml:space="preserve">. Based on information available to the CNDH, 7482 cases of violence against women and girls were being investigated by the National Police Department (DGSN) between March 2020 to 24 June 2020. </w:t>
      </w:r>
    </w:p>
    <w:p w14:paraId="08BC5818" w14:textId="77777777" w:rsidR="00E80171" w:rsidRPr="001758AD" w:rsidRDefault="00E80171" w:rsidP="00E80171">
      <w:pPr>
        <w:pStyle w:val="Paragraphedeliste"/>
        <w:ind w:left="360"/>
        <w:jc w:val="both"/>
        <w:rPr>
          <w:rFonts w:asciiTheme="majorBidi" w:hAnsiTheme="majorBidi" w:cstheme="majorBidi"/>
          <w:color w:val="000000" w:themeColor="text1"/>
          <w:lang w:val="en-US"/>
        </w:rPr>
      </w:pPr>
    </w:p>
    <w:p w14:paraId="14BCEAB4" w14:textId="2A7588B2" w:rsidR="0062608C" w:rsidRPr="0062608C" w:rsidRDefault="00E80171" w:rsidP="00F56E25">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 xml:space="preserve">In addition, the pandemic crisis is likely to increase gender inequalities in Morocco, as much of informal employment is held by female workers </w:t>
      </w:r>
      <w:r w:rsidR="00F56E25">
        <w:rPr>
          <w:rFonts w:asciiTheme="majorBidi" w:hAnsiTheme="majorBidi" w:cstheme="majorBidi"/>
          <w:color w:val="000000" w:themeColor="text1"/>
          <w:lang w:val="en-US"/>
        </w:rPr>
        <w:t>(sale of domestic products and</w:t>
      </w:r>
      <w:r w:rsidRPr="001758AD">
        <w:rPr>
          <w:rFonts w:asciiTheme="majorBidi" w:hAnsiTheme="majorBidi" w:cstheme="majorBidi"/>
          <w:color w:val="000000" w:themeColor="text1"/>
          <w:lang w:val="en-US"/>
        </w:rPr>
        <w:t xml:space="preserve"> seasonal workers, etc.). Also, </w:t>
      </w:r>
      <w:r w:rsidR="00F56E25">
        <w:rPr>
          <w:rFonts w:asciiTheme="majorBidi" w:hAnsiTheme="majorBidi" w:cstheme="majorBidi"/>
          <w:color w:val="000000" w:themeColor="text1"/>
          <w:lang w:val="en-US"/>
        </w:rPr>
        <w:t>the majority of</w:t>
      </w:r>
      <w:r w:rsidRPr="001758AD">
        <w:rPr>
          <w:rFonts w:asciiTheme="majorBidi" w:hAnsiTheme="majorBidi" w:cstheme="majorBidi"/>
          <w:color w:val="000000" w:themeColor="text1"/>
          <w:lang w:val="en-US"/>
        </w:rPr>
        <w:t xml:space="preserve"> health and social service personnel</w:t>
      </w:r>
      <w:r w:rsidR="00F56E25">
        <w:rPr>
          <w:rFonts w:asciiTheme="majorBidi" w:hAnsiTheme="majorBidi" w:cstheme="majorBidi"/>
          <w:color w:val="000000" w:themeColor="text1"/>
          <w:lang w:val="en-US"/>
        </w:rPr>
        <w:t xml:space="preserve"> are women</w:t>
      </w:r>
      <w:r w:rsidRPr="001758AD">
        <w:rPr>
          <w:rFonts w:asciiTheme="majorBidi" w:hAnsiTheme="majorBidi" w:cstheme="majorBidi"/>
          <w:color w:val="000000" w:themeColor="text1"/>
          <w:lang w:val="en-US"/>
        </w:rPr>
        <w:t xml:space="preserve">, and therefore they have been exposed to the greatest risk and under a state of considerable stress. Most of them are also mothers and care for family members. The burden of family responsibilities, already disproportionate in normal times, continues to fall on them. </w:t>
      </w:r>
    </w:p>
    <w:p w14:paraId="329BE16A" w14:textId="77777777" w:rsidR="0062608C" w:rsidRPr="0062608C" w:rsidRDefault="0062608C" w:rsidP="0062608C">
      <w:pPr>
        <w:pStyle w:val="Paragraphedeliste"/>
        <w:ind w:left="360"/>
        <w:jc w:val="both"/>
        <w:rPr>
          <w:rFonts w:asciiTheme="majorBidi" w:hAnsiTheme="majorBidi" w:cstheme="majorBidi"/>
          <w:color w:val="000000" w:themeColor="text1"/>
          <w:lang w:val="en-US"/>
        </w:rPr>
      </w:pPr>
    </w:p>
    <w:p w14:paraId="5073A641" w14:textId="2030251A" w:rsidR="0062608C" w:rsidRPr="0062608C" w:rsidRDefault="00F54A7B" w:rsidP="00F56E25">
      <w:pPr>
        <w:pStyle w:val="Paragraphedeliste"/>
        <w:numPr>
          <w:ilvl w:val="0"/>
          <w:numId w:val="2"/>
        </w:numPr>
        <w:jc w:val="both"/>
        <w:rPr>
          <w:rStyle w:val="tlid-translation"/>
          <w:rFonts w:asciiTheme="majorBidi" w:hAnsiTheme="majorBidi" w:cstheme="majorBidi"/>
          <w:color w:val="000000" w:themeColor="text1"/>
          <w:lang w:val="en-US"/>
        </w:rPr>
      </w:pPr>
      <w:r w:rsidRPr="0062608C">
        <w:rPr>
          <w:rFonts w:asciiTheme="majorBidi" w:hAnsiTheme="majorBidi" w:cstheme="majorBidi"/>
          <w:color w:val="000000"/>
          <w:lang w:val="en-US"/>
        </w:rPr>
        <w:t xml:space="preserve">The CNDH has paid particular attention to vulnerable groups within the context of Covid-19, including the homeless, children, women, the elderly, refugees and migrants, people with disabilities and people in places of deprivation of liberty. At the end of its meeting of 1 April 2020, the CNDH Bureau proposed to the Moroccan authorities to extend the financial support measures taken by the government to all </w:t>
      </w:r>
      <w:r w:rsidR="00F56E25">
        <w:rPr>
          <w:rFonts w:asciiTheme="majorBidi" w:hAnsiTheme="majorBidi" w:cstheme="majorBidi"/>
          <w:color w:val="000000"/>
          <w:lang w:val="en-US"/>
        </w:rPr>
        <w:t xml:space="preserve">these </w:t>
      </w:r>
      <w:r w:rsidRPr="0062608C">
        <w:rPr>
          <w:rFonts w:asciiTheme="majorBidi" w:hAnsiTheme="majorBidi" w:cstheme="majorBidi"/>
          <w:color w:val="000000"/>
          <w:lang w:val="en-US"/>
        </w:rPr>
        <w:t>groups</w:t>
      </w:r>
      <w:r w:rsidR="007A64B1">
        <w:rPr>
          <w:rStyle w:val="Appelnotedebasdep"/>
          <w:rFonts w:asciiTheme="majorBidi" w:hAnsiTheme="majorBidi" w:cstheme="majorBidi"/>
          <w:color w:val="000000"/>
          <w:lang w:val="en-US"/>
        </w:rPr>
        <w:footnoteReference w:id="29"/>
      </w:r>
      <w:r w:rsidRPr="0062608C">
        <w:rPr>
          <w:rFonts w:asciiTheme="majorBidi" w:hAnsiTheme="majorBidi" w:cstheme="majorBidi"/>
          <w:color w:val="000000"/>
          <w:lang w:val="en-US"/>
        </w:rPr>
        <w:t>. To be noted that a Covid-19 management fund of more t</w:t>
      </w:r>
      <w:r w:rsidR="009907CC" w:rsidRPr="0062608C">
        <w:rPr>
          <w:rFonts w:asciiTheme="majorBidi" w:hAnsiTheme="majorBidi" w:cstheme="majorBidi"/>
          <w:color w:val="000000"/>
          <w:lang w:val="en-US"/>
        </w:rPr>
        <w:t xml:space="preserve">hat 3 billion euros was set up by Morocco </w:t>
      </w:r>
      <w:r w:rsidRPr="0062608C">
        <w:rPr>
          <w:rFonts w:asciiTheme="majorBidi" w:hAnsiTheme="majorBidi" w:cstheme="majorBidi"/>
          <w:color w:val="000000"/>
          <w:lang w:val="en-US"/>
        </w:rPr>
        <w:t>to support, among other things, the vulnerable groups.</w:t>
      </w:r>
    </w:p>
    <w:p w14:paraId="34BF88C3" w14:textId="77777777" w:rsidR="0062608C" w:rsidRPr="0062608C" w:rsidRDefault="0062608C" w:rsidP="0062608C">
      <w:pPr>
        <w:pStyle w:val="Paragraphedeliste"/>
        <w:ind w:left="360"/>
        <w:jc w:val="both"/>
        <w:rPr>
          <w:rStyle w:val="tlid-translation"/>
          <w:rFonts w:asciiTheme="majorBidi" w:hAnsiTheme="majorBidi" w:cstheme="majorBidi"/>
          <w:color w:val="000000" w:themeColor="text1"/>
          <w:lang w:val="en-US"/>
        </w:rPr>
      </w:pPr>
    </w:p>
    <w:p w14:paraId="5AD8EF48" w14:textId="424BAA20" w:rsidR="00F54A7B" w:rsidRPr="0062608C" w:rsidRDefault="00F54A7B" w:rsidP="00AD593B">
      <w:pPr>
        <w:pStyle w:val="Paragraphedeliste"/>
        <w:numPr>
          <w:ilvl w:val="0"/>
          <w:numId w:val="2"/>
        </w:numPr>
        <w:jc w:val="both"/>
        <w:rPr>
          <w:rFonts w:asciiTheme="majorBidi" w:hAnsiTheme="majorBidi" w:cstheme="majorBidi"/>
          <w:color w:val="000000" w:themeColor="text1"/>
          <w:lang w:val="en-US"/>
        </w:rPr>
      </w:pPr>
      <w:r w:rsidRPr="0062608C">
        <w:rPr>
          <w:rStyle w:val="tlid-translation"/>
          <w:rFonts w:asciiTheme="majorBidi" w:hAnsiTheme="majorBidi" w:cstheme="majorBidi"/>
          <w:lang w:val="en-US"/>
        </w:rPr>
        <w:t xml:space="preserve">The </w:t>
      </w:r>
      <w:r w:rsidRPr="0062608C">
        <w:rPr>
          <w:rStyle w:val="tlid-translation"/>
          <w:rFonts w:asciiTheme="majorBidi" w:hAnsiTheme="majorBidi" w:cstheme="majorBidi"/>
          <w:lang w:val="en-US" w:eastAsia="fr-FR"/>
        </w:rPr>
        <w:t xml:space="preserve">CNDH has been also </w:t>
      </w:r>
      <w:r w:rsidRPr="0062608C">
        <w:rPr>
          <w:rStyle w:val="tlid-translation"/>
          <w:rFonts w:asciiTheme="majorBidi" w:hAnsiTheme="majorBidi" w:cstheme="majorBidi"/>
          <w:lang w:val="en-US"/>
        </w:rPr>
        <w:t xml:space="preserve">monitoring </w:t>
      </w:r>
      <w:r w:rsidRPr="0062608C">
        <w:rPr>
          <w:rStyle w:val="tlid-translation"/>
          <w:rFonts w:asciiTheme="majorBidi" w:hAnsiTheme="majorBidi" w:cstheme="majorBidi"/>
          <w:lang w:val="en-US" w:eastAsia="fr-FR"/>
        </w:rPr>
        <w:t xml:space="preserve">the measures taken by </w:t>
      </w:r>
      <w:r w:rsidRPr="0062608C">
        <w:rPr>
          <w:rStyle w:val="tlid-translation"/>
          <w:rFonts w:asciiTheme="majorBidi" w:hAnsiTheme="majorBidi" w:cstheme="majorBidi"/>
          <w:lang w:val="en-US"/>
        </w:rPr>
        <w:t>the Prison Administration and Reintegration (</w:t>
      </w:r>
      <w:r w:rsidRPr="0062608C">
        <w:rPr>
          <w:rStyle w:val="tlid-translation"/>
          <w:rFonts w:asciiTheme="majorBidi" w:hAnsiTheme="majorBidi" w:cstheme="majorBidi"/>
          <w:lang w:val="en-US" w:eastAsia="fr-FR"/>
        </w:rPr>
        <w:t>DGAPR</w:t>
      </w:r>
      <w:r w:rsidRPr="0062608C">
        <w:rPr>
          <w:rStyle w:val="tlid-translation"/>
          <w:rFonts w:asciiTheme="majorBidi" w:hAnsiTheme="majorBidi" w:cstheme="majorBidi"/>
          <w:lang w:val="en-US"/>
        </w:rPr>
        <w:t>)</w:t>
      </w:r>
      <w:r w:rsidRPr="0062608C">
        <w:rPr>
          <w:rStyle w:val="tlid-translation"/>
          <w:rFonts w:asciiTheme="majorBidi" w:hAnsiTheme="majorBidi" w:cstheme="majorBidi"/>
          <w:lang w:val="en-US" w:eastAsia="fr-FR"/>
        </w:rPr>
        <w:t xml:space="preserve"> to fight the spread of the virus</w:t>
      </w:r>
      <w:r w:rsidRPr="0062608C">
        <w:rPr>
          <w:rStyle w:val="tlid-translation"/>
          <w:rFonts w:asciiTheme="majorBidi" w:hAnsiTheme="majorBidi" w:cstheme="majorBidi"/>
          <w:lang w:val="en-US"/>
        </w:rPr>
        <w:t>. These include</w:t>
      </w:r>
      <w:r w:rsidRPr="0062608C">
        <w:rPr>
          <w:rStyle w:val="tlid-translation"/>
          <w:rFonts w:asciiTheme="majorBidi" w:hAnsiTheme="majorBidi" w:cstheme="majorBidi"/>
          <w:lang w:val="en-US" w:eastAsia="fr-FR"/>
        </w:rPr>
        <w:t xml:space="preserve"> the establishment of a digital platform to provide remote </w:t>
      </w:r>
      <w:r w:rsidRPr="0062608C">
        <w:rPr>
          <w:rStyle w:val="tlid-translation"/>
          <w:rFonts w:asciiTheme="majorBidi" w:hAnsiTheme="majorBidi" w:cstheme="majorBidi"/>
          <w:lang w:val="en-US"/>
        </w:rPr>
        <w:t>psychological support to prison</w:t>
      </w:r>
      <w:r w:rsidRPr="0062608C">
        <w:rPr>
          <w:rStyle w:val="tlid-translation"/>
          <w:rFonts w:asciiTheme="majorBidi" w:hAnsiTheme="majorBidi" w:cstheme="majorBidi"/>
          <w:lang w:val="en-US" w:eastAsia="fr-FR"/>
        </w:rPr>
        <w:t xml:space="preserve"> staff and detainees; limitation of the number of visits to one visit each month; limitation of </w:t>
      </w:r>
      <w:r w:rsidRPr="0062608C">
        <w:rPr>
          <w:rStyle w:val="tlid-translation"/>
          <w:rFonts w:asciiTheme="majorBidi" w:hAnsiTheme="majorBidi" w:cstheme="majorBidi"/>
          <w:lang w:val="en-US"/>
        </w:rPr>
        <w:t>the number</w:t>
      </w:r>
      <w:r w:rsidRPr="0062608C">
        <w:rPr>
          <w:rStyle w:val="tlid-translation"/>
          <w:rFonts w:asciiTheme="majorBidi" w:hAnsiTheme="majorBidi" w:cstheme="majorBidi"/>
          <w:lang w:val="en-US" w:eastAsia="fr-FR"/>
        </w:rPr>
        <w:t xml:space="preserve"> </w:t>
      </w:r>
      <w:r w:rsidRPr="0062608C">
        <w:rPr>
          <w:rStyle w:val="tlid-translation"/>
          <w:rFonts w:asciiTheme="majorBidi" w:hAnsiTheme="majorBidi" w:cstheme="majorBidi"/>
          <w:lang w:val="en-US"/>
        </w:rPr>
        <w:t xml:space="preserve">of </w:t>
      </w:r>
      <w:r w:rsidRPr="0062608C">
        <w:rPr>
          <w:rStyle w:val="tlid-translation"/>
          <w:rFonts w:asciiTheme="majorBidi" w:hAnsiTheme="majorBidi" w:cstheme="majorBidi"/>
          <w:lang w:val="en-US" w:eastAsia="fr-FR"/>
        </w:rPr>
        <w:t xml:space="preserve">visitors </w:t>
      </w:r>
      <w:r w:rsidRPr="0062608C">
        <w:rPr>
          <w:rStyle w:val="tlid-translation"/>
          <w:rFonts w:asciiTheme="majorBidi" w:hAnsiTheme="majorBidi" w:cstheme="majorBidi"/>
          <w:lang w:val="en-US"/>
        </w:rPr>
        <w:t xml:space="preserve">to one </w:t>
      </w:r>
      <w:r w:rsidRPr="0062608C">
        <w:rPr>
          <w:rStyle w:val="tlid-translation"/>
          <w:rFonts w:asciiTheme="majorBidi" w:hAnsiTheme="majorBidi" w:cstheme="majorBidi"/>
          <w:lang w:val="en-US" w:eastAsia="fr-FR"/>
        </w:rPr>
        <w:t>family member, and awareness-raising actions aimed at detainees.</w:t>
      </w:r>
      <w:r w:rsidRPr="0062608C">
        <w:rPr>
          <w:rStyle w:val="tlid-translation"/>
          <w:rFonts w:asciiTheme="majorBidi" w:hAnsiTheme="majorBidi" w:cstheme="majorBidi"/>
          <w:lang w:val="en-US"/>
        </w:rPr>
        <w:t xml:space="preserve"> </w:t>
      </w:r>
      <w:r w:rsidR="00F13972">
        <w:rPr>
          <w:rStyle w:val="tlid-translation"/>
          <w:rFonts w:asciiTheme="majorBidi" w:hAnsiTheme="majorBidi" w:cstheme="majorBidi"/>
          <w:lang w:val="en-US"/>
        </w:rPr>
        <w:t xml:space="preserve">The CNDH National Preventive </w:t>
      </w:r>
      <w:r w:rsidR="007A64B1">
        <w:rPr>
          <w:rStyle w:val="tlid-translation"/>
          <w:rFonts w:asciiTheme="majorBidi" w:hAnsiTheme="majorBidi" w:cstheme="majorBidi"/>
          <w:lang w:val="en-US"/>
        </w:rPr>
        <w:lastRenderedPageBreak/>
        <w:t>Mechanism</w:t>
      </w:r>
      <w:r w:rsidR="00F13972">
        <w:rPr>
          <w:rStyle w:val="tlid-translation"/>
          <w:rFonts w:asciiTheme="majorBidi" w:hAnsiTheme="majorBidi" w:cstheme="majorBidi"/>
          <w:lang w:val="en-US"/>
        </w:rPr>
        <w:t xml:space="preserve"> conducted 12 field </w:t>
      </w:r>
      <w:r w:rsidR="007A64B1">
        <w:rPr>
          <w:rStyle w:val="tlid-translation"/>
          <w:rFonts w:asciiTheme="majorBidi" w:hAnsiTheme="majorBidi" w:cstheme="majorBidi"/>
          <w:lang w:val="en-US"/>
        </w:rPr>
        <w:t>visits to various places of deprivation of liberty during the period of Covid-19.</w:t>
      </w:r>
      <w:r w:rsidR="00AD593B">
        <w:rPr>
          <w:rStyle w:val="tlid-translation"/>
          <w:rFonts w:asciiTheme="majorBidi" w:hAnsiTheme="majorBidi" w:cstheme="majorBidi"/>
          <w:lang w:val="en-US"/>
        </w:rPr>
        <w:t xml:space="preserve"> Conclusions and recommendations have been shared with competent authorities. </w:t>
      </w:r>
    </w:p>
    <w:p w14:paraId="4F608575" w14:textId="77777777" w:rsidR="00F54A7B" w:rsidRPr="00291F5B" w:rsidRDefault="00F54A7B" w:rsidP="00F54A7B">
      <w:pPr>
        <w:pStyle w:val="Paragraphedeliste"/>
        <w:shd w:val="clear" w:color="auto" w:fill="FFFFFF"/>
        <w:ind w:left="360"/>
        <w:jc w:val="both"/>
        <w:rPr>
          <w:rFonts w:asciiTheme="majorHAnsi" w:hAnsiTheme="majorHAnsi" w:cstheme="majorBidi"/>
          <w:color w:val="000000"/>
          <w:lang w:val="en-US"/>
        </w:rPr>
      </w:pPr>
    </w:p>
    <w:p w14:paraId="360FE3EC" w14:textId="4AC79929" w:rsidR="00AD593B" w:rsidRPr="00AD593B" w:rsidRDefault="00AD593B" w:rsidP="00AD593B">
      <w:pPr>
        <w:pStyle w:val="Paragraphedeliste"/>
        <w:numPr>
          <w:ilvl w:val="0"/>
          <w:numId w:val="2"/>
        </w:numPr>
        <w:jc w:val="both"/>
        <w:rPr>
          <w:rFonts w:asciiTheme="majorBidi" w:hAnsiTheme="majorBidi" w:cstheme="majorBidi"/>
          <w:color w:val="000000"/>
          <w:lang w:val="en-US"/>
        </w:rPr>
      </w:pPr>
      <w:r w:rsidRPr="00AD593B">
        <w:rPr>
          <w:rStyle w:val="tlid-translation"/>
          <w:rFonts w:asciiTheme="majorBidi" w:hAnsiTheme="majorBidi" w:cstheme="majorBidi"/>
          <w:lang w:val="en-US" w:eastAsia="fr-FR"/>
        </w:rPr>
        <w:t xml:space="preserve">It should be recalled that a total of 5654 inmates were granted an exceptional Royal Pardon in </w:t>
      </w:r>
      <w:r>
        <w:rPr>
          <w:rStyle w:val="tlid-translation"/>
          <w:rFonts w:asciiTheme="majorBidi" w:hAnsiTheme="majorBidi" w:cstheme="majorBidi"/>
          <w:lang w:val="en-US" w:eastAsia="fr-FR"/>
        </w:rPr>
        <w:t>the context</w:t>
      </w:r>
      <w:r w:rsidRPr="00AD593B">
        <w:rPr>
          <w:rStyle w:val="tlid-translation"/>
          <w:rFonts w:asciiTheme="majorBidi" w:hAnsiTheme="majorBidi" w:cstheme="majorBidi"/>
          <w:lang w:val="en-US" w:eastAsia="fr-FR"/>
        </w:rPr>
        <w:t xml:space="preserve"> of COVID-19. The criteria adopted to grant the pardon took into account age, health condition, gender and vulnerability. The CNDH welcomed this Royal Pardon</w:t>
      </w:r>
      <w:r w:rsidRPr="00AD593B">
        <w:rPr>
          <w:rStyle w:val="Appelnotedebasdep"/>
          <w:rFonts w:asciiTheme="majorBidi" w:hAnsiTheme="majorBidi" w:cstheme="majorBidi"/>
          <w:lang w:val="en-US" w:eastAsia="fr-FR"/>
        </w:rPr>
        <w:footnoteReference w:id="30"/>
      </w:r>
      <w:r w:rsidRPr="00AD593B">
        <w:rPr>
          <w:rStyle w:val="tlid-translation"/>
          <w:rFonts w:asciiTheme="majorBidi" w:hAnsiTheme="majorBidi" w:cstheme="majorBidi"/>
          <w:lang w:val="en-US" w:eastAsia="fr-FR"/>
        </w:rPr>
        <w:t>. Additional 1785 prisoners from various regions of Morocco were granted Royal Pardon on the occasion of various religious and national holidays.</w:t>
      </w:r>
    </w:p>
    <w:p w14:paraId="46645464" w14:textId="77777777" w:rsidR="00AD593B" w:rsidRDefault="00AD593B" w:rsidP="00AD593B">
      <w:pPr>
        <w:pStyle w:val="Paragraphedeliste"/>
        <w:ind w:left="360"/>
        <w:jc w:val="both"/>
        <w:rPr>
          <w:rFonts w:asciiTheme="majorBidi" w:hAnsiTheme="majorBidi" w:cstheme="majorBidi"/>
          <w:color w:val="000000"/>
          <w:lang w:val="en-US"/>
        </w:rPr>
      </w:pPr>
    </w:p>
    <w:p w14:paraId="46C312FD" w14:textId="721E16A2" w:rsidR="00F54A7B" w:rsidRPr="00AD593B" w:rsidRDefault="00F54A7B" w:rsidP="00AD593B">
      <w:pPr>
        <w:pStyle w:val="Paragraphedeliste"/>
        <w:numPr>
          <w:ilvl w:val="0"/>
          <w:numId w:val="2"/>
        </w:numPr>
        <w:jc w:val="both"/>
        <w:rPr>
          <w:rFonts w:asciiTheme="majorBidi" w:hAnsiTheme="majorBidi" w:cstheme="majorBidi"/>
          <w:color w:val="000000"/>
          <w:lang w:val="en-US"/>
        </w:rPr>
      </w:pPr>
      <w:r w:rsidRPr="0062608C">
        <w:rPr>
          <w:rFonts w:asciiTheme="majorBidi" w:hAnsiTheme="majorBidi" w:cstheme="majorBidi"/>
          <w:color w:val="000000"/>
          <w:lang w:val="en-US"/>
        </w:rPr>
        <w:t xml:space="preserve">The </w:t>
      </w:r>
      <w:r w:rsidR="009907CC" w:rsidRPr="0062608C">
        <w:rPr>
          <w:rFonts w:asciiTheme="majorBidi" w:hAnsiTheme="majorBidi" w:cstheme="majorBidi"/>
          <w:color w:val="000000"/>
          <w:lang w:val="en-US"/>
        </w:rPr>
        <w:t>CNDH has</w:t>
      </w:r>
      <w:r w:rsidR="00AD593B">
        <w:rPr>
          <w:rFonts w:asciiTheme="majorBidi" w:hAnsiTheme="majorBidi" w:cstheme="majorBidi"/>
          <w:color w:val="000000"/>
          <w:lang w:val="en-US"/>
        </w:rPr>
        <w:t xml:space="preserve"> also</w:t>
      </w:r>
      <w:r w:rsidRPr="0062608C">
        <w:rPr>
          <w:rFonts w:asciiTheme="majorBidi" w:hAnsiTheme="majorBidi" w:cstheme="majorBidi"/>
          <w:color w:val="000000"/>
          <w:lang w:val="en-US"/>
        </w:rPr>
        <w:t xml:space="preserve"> engaged with the authorities to ensure the protection of sub-Saharan migrants in an irregular administrative situation</w:t>
      </w:r>
      <w:r w:rsidR="00AD593B">
        <w:rPr>
          <w:rFonts w:asciiTheme="majorBidi" w:hAnsiTheme="majorBidi" w:cstheme="majorBidi"/>
          <w:color w:val="000000"/>
          <w:lang w:val="en-US"/>
        </w:rPr>
        <w:t xml:space="preserve"> in the period of Covid-19</w:t>
      </w:r>
      <w:r w:rsidRPr="0062608C">
        <w:rPr>
          <w:rFonts w:asciiTheme="majorBidi" w:hAnsiTheme="majorBidi" w:cstheme="majorBidi"/>
          <w:color w:val="000000"/>
          <w:lang w:val="en-US"/>
        </w:rPr>
        <w:t xml:space="preserve">. </w:t>
      </w:r>
      <w:r w:rsidR="009907CC" w:rsidRPr="0062608C">
        <w:rPr>
          <w:rFonts w:asciiTheme="majorBidi" w:hAnsiTheme="majorBidi" w:cstheme="majorBidi"/>
          <w:color w:val="000000"/>
          <w:lang w:val="en-US"/>
        </w:rPr>
        <w:t>M</w:t>
      </w:r>
      <w:r w:rsidRPr="0062608C">
        <w:rPr>
          <w:rFonts w:asciiTheme="majorBidi" w:hAnsiTheme="majorBidi" w:cstheme="majorBidi"/>
          <w:color w:val="000000"/>
          <w:lang w:val="en-US"/>
        </w:rPr>
        <w:t>any migrants</w:t>
      </w:r>
      <w:r w:rsidR="009907CC" w:rsidRPr="0062608C">
        <w:rPr>
          <w:rFonts w:asciiTheme="majorBidi" w:hAnsiTheme="majorBidi" w:cstheme="majorBidi"/>
          <w:color w:val="000000"/>
          <w:lang w:val="en-US"/>
        </w:rPr>
        <w:t>, including women,</w:t>
      </w:r>
      <w:r w:rsidRPr="0062608C">
        <w:rPr>
          <w:rFonts w:asciiTheme="majorBidi" w:hAnsiTheme="majorBidi" w:cstheme="majorBidi"/>
          <w:color w:val="000000"/>
          <w:lang w:val="en-US"/>
        </w:rPr>
        <w:t xml:space="preserve"> were admitt</w:t>
      </w:r>
      <w:r w:rsidR="009907CC" w:rsidRPr="0062608C">
        <w:rPr>
          <w:rFonts w:asciiTheme="majorBidi" w:hAnsiTheme="majorBidi" w:cstheme="majorBidi"/>
          <w:color w:val="000000"/>
          <w:lang w:val="en-US"/>
        </w:rPr>
        <w:t xml:space="preserve">ed to several reception centers, in </w:t>
      </w:r>
      <w:r w:rsidRPr="0062608C">
        <w:rPr>
          <w:rFonts w:asciiTheme="majorBidi" w:hAnsiTheme="majorBidi" w:cstheme="majorBidi"/>
          <w:color w:val="000000"/>
          <w:lang w:val="en-US"/>
        </w:rPr>
        <w:t xml:space="preserve">Laayoune </w:t>
      </w:r>
      <w:r w:rsidR="009907CC" w:rsidRPr="0062608C">
        <w:rPr>
          <w:rFonts w:asciiTheme="majorBidi" w:hAnsiTheme="majorBidi" w:cstheme="majorBidi"/>
          <w:color w:val="000000"/>
          <w:lang w:val="en-US"/>
        </w:rPr>
        <w:t>for example.</w:t>
      </w:r>
      <w:r w:rsidRPr="0062608C">
        <w:rPr>
          <w:rFonts w:asciiTheme="majorBidi" w:hAnsiTheme="majorBidi" w:cstheme="majorBidi"/>
          <w:color w:val="000000"/>
          <w:lang w:val="en-US"/>
        </w:rPr>
        <w:t xml:space="preserve"> </w:t>
      </w:r>
      <w:r w:rsidR="00AD593B">
        <w:rPr>
          <w:rFonts w:asciiTheme="majorBidi" w:hAnsiTheme="majorBidi" w:cstheme="majorBidi"/>
          <w:color w:val="000000"/>
          <w:lang w:val="en-US"/>
        </w:rPr>
        <w:t>The CNDH</w:t>
      </w:r>
      <w:r w:rsidRPr="0062608C">
        <w:rPr>
          <w:rFonts w:asciiTheme="majorBidi" w:hAnsiTheme="majorBidi" w:cstheme="majorBidi"/>
          <w:color w:val="000000"/>
          <w:lang w:val="en-US"/>
        </w:rPr>
        <w:t xml:space="preserve"> also intervened with local authorities in order to meet requests for support for access to basic foodstuffs, from migrants from different sub-Saharan communities, particularly widowed women, parents of children with disabilities and the elderly. </w:t>
      </w:r>
    </w:p>
    <w:p w14:paraId="07574881" w14:textId="77777777" w:rsidR="00AD593B" w:rsidRDefault="00AD593B" w:rsidP="00AD593B">
      <w:pPr>
        <w:pStyle w:val="Paragraphedeliste"/>
        <w:ind w:left="360"/>
        <w:jc w:val="both"/>
        <w:rPr>
          <w:rStyle w:val="tlid-translation"/>
          <w:rFonts w:asciiTheme="majorBidi" w:hAnsiTheme="majorBidi" w:cstheme="majorBidi"/>
          <w:color w:val="000000"/>
          <w:lang w:val="en-US"/>
        </w:rPr>
      </w:pPr>
    </w:p>
    <w:p w14:paraId="2D7CFB32" w14:textId="4CA117C6" w:rsidR="00E80171" w:rsidRPr="00532BCF" w:rsidRDefault="00F54A7B" w:rsidP="00532BCF">
      <w:pPr>
        <w:pStyle w:val="Paragraphedeliste"/>
        <w:numPr>
          <w:ilvl w:val="0"/>
          <w:numId w:val="2"/>
        </w:numPr>
        <w:jc w:val="both"/>
        <w:rPr>
          <w:rFonts w:asciiTheme="majorBidi" w:hAnsiTheme="majorBidi" w:cstheme="majorBidi"/>
          <w:color w:val="000000"/>
          <w:lang w:val="en-US"/>
        </w:rPr>
      </w:pPr>
      <w:r w:rsidRPr="00AD593B">
        <w:rPr>
          <w:rStyle w:val="tlid-translation"/>
          <w:rFonts w:asciiTheme="majorBidi" w:hAnsiTheme="majorBidi" w:cstheme="majorBidi"/>
          <w:color w:val="000000"/>
          <w:lang w:val="en-US"/>
        </w:rPr>
        <w:t>The CNDH has published on its social networks a series of video spots to raise awareness about the prevention of COVID-19 as well as containment and state of emergency measures. These include videos in several languages, namely French, English and Spanish as well as Wolof and Lingala, the two most common languages spoken by sub-Saharan migrants</w:t>
      </w:r>
      <w:r w:rsidR="006775DF" w:rsidRPr="00AD593B">
        <w:rPr>
          <w:rStyle w:val="tlid-translation"/>
          <w:rFonts w:asciiTheme="majorBidi" w:hAnsiTheme="majorBidi" w:cstheme="majorBidi"/>
          <w:color w:val="000000"/>
          <w:lang w:val="en-US"/>
        </w:rPr>
        <w:t>, including women</w:t>
      </w:r>
      <w:r w:rsidR="0062608C" w:rsidRPr="00AD593B">
        <w:rPr>
          <w:rStyle w:val="Appelnotedebasdep"/>
          <w:rFonts w:asciiTheme="majorBidi" w:hAnsiTheme="majorBidi" w:cstheme="majorBidi"/>
          <w:color w:val="000000"/>
          <w:lang w:val="en-US"/>
        </w:rPr>
        <w:footnoteReference w:id="31"/>
      </w:r>
      <w:r w:rsidR="00AD593B">
        <w:rPr>
          <w:rStyle w:val="tlid-translation"/>
          <w:rFonts w:asciiTheme="majorBidi" w:hAnsiTheme="majorBidi" w:cstheme="majorBidi"/>
          <w:color w:val="000000"/>
          <w:lang w:val="en-US"/>
        </w:rPr>
        <w:t>.</w:t>
      </w:r>
    </w:p>
    <w:p w14:paraId="5B19DE4B" w14:textId="77777777" w:rsidR="00532BCF" w:rsidRDefault="00532BCF" w:rsidP="00532BCF">
      <w:pPr>
        <w:pStyle w:val="Paragraphedeliste"/>
        <w:ind w:left="360"/>
        <w:jc w:val="both"/>
        <w:rPr>
          <w:rFonts w:asciiTheme="majorBidi" w:hAnsiTheme="majorBidi" w:cstheme="majorBidi"/>
          <w:color w:val="000000" w:themeColor="text1"/>
          <w:lang w:val="en-US"/>
        </w:rPr>
      </w:pPr>
    </w:p>
    <w:p w14:paraId="3C140EB0" w14:textId="2DA80B0A" w:rsidR="00633C16" w:rsidRPr="001758AD" w:rsidRDefault="00BA35C6" w:rsidP="00E078BE">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Regarding Soulal</w:t>
      </w:r>
      <w:r w:rsidR="000108F5" w:rsidRPr="001758AD">
        <w:rPr>
          <w:rFonts w:asciiTheme="majorBidi" w:hAnsiTheme="majorBidi" w:cstheme="majorBidi"/>
          <w:color w:val="000000" w:themeColor="text1"/>
          <w:lang w:val="en-US"/>
        </w:rPr>
        <w:t>i</w:t>
      </w:r>
      <w:r w:rsidRPr="001758AD">
        <w:rPr>
          <w:rFonts w:asciiTheme="majorBidi" w:hAnsiTheme="majorBidi" w:cstheme="majorBidi"/>
          <w:color w:val="000000" w:themeColor="text1"/>
          <w:lang w:val="en-US"/>
        </w:rPr>
        <w:t xml:space="preserve">yate women and their right to land, the CNDH received 62 complaints about collective lands, of which 30 </w:t>
      </w:r>
      <w:r w:rsidR="00F24181" w:rsidRPr="001758AD">
        <w:rPr>
          <w:rFonts w:asciiTheme="majorBidi" w:hAnsiTheme="majorBidi" w:cstheme="majorBidi"/>
          <w:color w:val="000000" w:themeColor="text1"/>
          <w:lang w:val="en-US"/>
        </w:rPr>
        <w:t xml:space="preserve">complaints </w:t>
      </w:r>
      <w:r w:rsidRPr="001758AD">
        <w:rPr>
          <w:rFonts w:asciiTheme="majorBidi" w:hAnsiTheme="majorBidi" w:cstheme="majorBidi"/>
          <w:color w:val="000000" w:themeColor="text1"/>
          <w:lang w:val="en-US"/>
        </w:rPr>
        <w:t xml:space="preserve">from Soulaliyate women who complained about </w:t>
      </w:r>
      <w:r w:rsidR="00F24181" w:rsidRPr="001758AD">
        <w:rPr>
          <w:rFonts w:asciiTheme="majorBidi" w:hAnsiTheme="majorBidi" w:cstheme="majorBidi"/>
          <w:color w:val="000000" w:themeColor="text1"/>
          <w:lang w:val="en-US"/>
        </w:rPr>
        <w:t>being</w:t>
      </w:r>
      <w:r w:rsidRPr="001758AD">
        <w:rPr>
          <w:rFonts w:asciiTheme="majorBidi" w:hAnsiTheme="majorBidi" w:cstheme="majorBidi"/>
          <w:color w:val="000000" w:themeColor="text1"/>
          <w:lang w:val="en-US"/>
        </w:rPr>
        <w:t xml:space="preserve"> depriv</w:t>
      </w:r>
      <w:r w:rsidR="00F24181" w:rsidRPr="001758AD">
        <w:rPr>
          <w:rFonts w:asciiTheme="majorBidi" w:hAnsiTheme="majorBidi" w:cstheme="majorBidi"/>
          <w:color w:val="000000" w:themeColor="text1"/>
          <w:lang w:val="en-US"/>
        </w:rPr>
        <w:t xml:space="preserve">ed </w:t>
      </w:r>
      <w:r w:rsidRPr="001758AD">
        <w:rPr>
          <w:rFonts w:asciiTheme="majorBidi" w:hAnsiTheme="majorBidi" w:cstheme="majorBidi"/>
          <w:color w:val="000000" w:themeColor="text1"/>
          <w:lang w:val="en-US"/>
        </w:rPr>
        <w:t xml:space="preserve">of their rights </w:t>
      </w:r>
      <w:r w:rsidR="00F24181" w:rsidRPr="001758AD">
        <w:rPr>
          <w:rFonts w:asciiTheme="majorBidi" w:hAnsiTheme="majorBidi" w:cstheme="majorBidi"/>
          <w:color w:val="000000" w:themeColor="text1"/>
          <w:lang w:val="en-US"/>
        </w:rPr>
        <w:t>to</w:t>
      </w:r>
      <w:r w:rsidRPr="001758AD">
        <w:rPr>
          <w:rFonts w:asciiTheme="majorBidi" w:hAnsiTheme="majorBidi" w:cstheme="majorBidi"/>
          <w:color w:val="000000" w:themeColor="text1"/>
          <w:lang w:val="en-US"/>
        </w:rPr>
        <w:t xml:space="preserve"> land property and exploitation. These complaints were </w:t>
      </w:r>
      <w:r w:rsidR="00F24181" w:rsidRPr="001758AD">
        <w:rPr>
          <w:rFonts w:asciiTheme="majorBidi" w:hAnsiTheme="majorBidi" w:cstheme="majorBidi"/>
          <w:color w:val="000000" w:themeColor="text1"/>
          <w:lang w:val="en-US"/>
        </w:rPr>
        <w:t>handled</w:t>
      </w:r>
      <w:r w:rsidRPr="001758AD">
        <w:rPr>
          <w:rFonts w:asciiTheme="majorBidi" w:hAnsiTheme="majorBidi" w:cstheme="majorBidi"/>
          <w:color w:val="000000" w:themeColor="text1"/>
          <w:lang w:val="en-US"/>
        </w:rPr>
        <w:t xml:space="preserve"> and referred to the governors of provinces as per territorial competence to take the necessary measures. </w:t>
      </w:r>
      <w:r w:rsidR="00F24181" w:rsidRPr="001758AD">
        <w:rPr>
          <w:rFonts w:asciiTheme="majorBidi" w:hAnsiTheme="majorBidi" w:cstheme="majorBidi"/>
          <w:color w:val="000000" w:themeColor="text1"/>
          <w:lang w:val="en-US"/>
        </w:rPr>
        <w:t>Overall, the</w:t>
      </w:r>
      <w:r w:rsidRPr="001758AD">
        <w:rPr>
          <w:rFonts w:asciiTheme="majorBidi" w:hAnsiTheme="majorBidi" w:cstheme="majorBidi"/>
          <w:color w:val="000000" w:themeColor="text1"/>
          <w:lang w:val="en-US"/>
        </w:rPr>
        <w:t xml:space="preserve"> </w:t>
      </w:r>
      <w:r w:rsidR="00F24181" w:rsidRPr="001758AD">
        <w:rPr>
          <w:rFonts w:asciiTheme="majorBidi" w:hAnsiTheme="majorBidi" w:cstheme="majorBidi"/>
          <w:color w:val="000000" w:themeColor="text1"/>
          <w:lang w:val="en-US"/>
        </w:rPr>
        <w:t>CNDH</w:t>
      </w:r>
      <w:r w:rsidRPr="001758AD">
        <w:rPr>
          <w:rFonts w:asciiTheme="majorBidi" w:hAnsiTheme="majorBidi" w:cstheme="majorBidi"/>
          <w:color w:val="000000" w:themeColor="text1"/>
          <w:lang w:val="en-US"/>
        </w:rPr>
        <w:t xml:space="preserve"> notes </w:t>
      </w:r>
      <w:r w:rsidR="00F24181" w:rsidRPr="001758AD">
        <w:rPr>
          <w:rFonts w:asciiTheme="majorBidi" w:hAnsiTheme="majorBidi" w:cstheme="majorBidi"/>
          <w:color w:val="000000" w:themeColor="text1"/>
          <w:lang w:val="en-US"/>
        </w:rPr>
        <w:t>that complaints from</w:t>
      </w:r>
      <w:r w:rsidRPr="001758AD">
        <w:rPr>
          <w:rFonts w:asciiTheme="majorBidi" w:hAnsiTheme="majorBidi" w:cstheme="majorBidi"/>
          <w:color w:val="000000" w:themeColor="text1"/>
          <w:lang w:val="en-US"/>
        </w:rPr>
        <w:t xml:space="preserve"> Soulaliyate w</w:t>
      </w:r>
      <w:r w:rsidR="00F24181" w:rsidRPr="001758AD">
        <w:rPr>
          <w:rFonts w:asciiTheme="majorBidi" w:hAnsiTheme="majorBidi" w:cstheme="majorBidi"/>
          <w:color w:val="000000" w:themeColor="text1"/>
          <w:lang w:val="en-US"/>
        </w:rPr>
        <w:t xml:space="preserve">omen </w:t>
      </w:r>
      <w:r w:rsidR="002B1DA5" w:rsidRPr="001758AD">
        <w:rPr>
          <w:rFonts w:asciiTheme="majorBidi" w:hAnsiTheme="majorBidi" w:cstheme="majorBidi"/>
          <w:color w:val="000000" w:themeColor="text1"/>
          <w:lang w:val="en-US"/>
        </w:rPr>
        <w:t>has been on the decrease</w:t>
      </w:r>
      <w:r w:rsidRPr="001758AD">
        <w:rPr>
          <w:rFonts w:asciiTheme="majorBidi" w:hAnsiTheme="majorBidi" w:cstheme="majorBidi"/>
          <w:color w:val="000000" w:themeColor="text1"/>
          <w:lang w:val="en-US"/>
        </w:rPr>
        <w:t xml:space="preserve">. This </w:t>
      </w:r>
      <w:r w:rsidR="00532BCF">
        <w:rPr>
          <w:rFonts w:asciiTheme="majorBidi" w:hAnsiTheme="majorBidi" w:cstheme="majorBidi"/>
          <w:color w:val="000000" w:themeColor="text1"/>
          <w:lang w:val="en-US"/>
        </w:rPr>
        <w:t>might</w:t>
      </w:r>
      <w:r w:rsidR="00142245" w:rsidRPr="001758AD">
        <w:rPr>
          <w:rFonts w:asciiTheme="majorBidi" w:hAnsiTheme="majorBidi" w:cstheme="majorBidi"/>
          <w:color w:val="000000" w:themeColor="text1"/>
          <w:lang w:val="en-US"/>
        </w:rPr>
        <w:t xml:space="preserve"> be attributed </w:t>
      </w:r>
      <w:r w:rsidRPr="001758AD">
        <w:rPr>
          <w:rFonts w:asciiTheme="majorBidi" w:hAnsiTheme="majorBidi" w:cstheme="majorBidi"/>
          <w:color w:val="000000" w:themeColor="text1"/>
          <w:lang w:val="en-US"/>
        </w:rPr>
        <w:t xml:space="preserve">to the implementation of the Ministry of the </w:t>
      </w:r>
      <w:r w:rsidR="00A46FCA" w:rsidRPr="001758AD">
        <w:rPr>
          <w:rFonts w:asciiTheme="majorBidi" w:hAnsiTheme="majorBidi" w:cstheme="majorBidi"/>
          <w:color w:val="000000" w:themeColor="text1"/>
          <w:lang w:val="en-US"/>
        </w:rPr>
        <w:t>Interior’s</w:t>
      </w:r>
      <w:r w:rsidRPr="001758AD">
        <w:rPr>
          <w:rFonts w:asciiTheme="majorBidi" w:hAnsiTheme="majorBidi" w:cstheme="majorBidi"/>
          <w:color w:val="000000" w:themeColor="text1"/>
          <w:lang w:val="en-US"/>
        </w:rPr>
        <w:t xml:space="preserve"> Circular No. 60 of 25 October 2010 requiring</w:t>
      </w:r>
      <w:r w:rsidR="00AB5D32" w:rsidRPr="001758AD">
        <w:rPr>
          <w:rFonts w:asciiTheme="majorBidi" w:hAnsiTheme="majorBidi" w:cstheme="majorBidi"/>
          <w:color w:val="000000" w:themeColor="text1"/>
          <w:lang w:val="en-US"/>
        </w:rPr>
        <w:t xml:space="preserve"> that</w:t>
      </w:r>
      <w:r w:rsidRPr="001758AD">
        <w:rPr>
          <w:rFonts w:asciiTheme="majorBidi" w:hAnsiTheme="majorBidi" w:cstheme="majorBidi"/>
          <w:color w:val="000000" w:themeColor="text1"/>
          <w:lang w:val="en-US"/>
        </w:rPr>
        <w:t xml:space="preserve"> </w:t>
      </w:r>
      <w:r w:rsidR="00AB5D32" w:rsidRPr="001758AD">
        <w:rPr>
          <w:rFonts w:asciiTheme="majorBidi" w:hAnsiTheme="majorBidi" w:cstheme="majorBidi"/>
          <w:color w:val="000000" w:themeColor="text1"/>
          <w:lang w:val="en-US"/>
        </w:rPr>
        <w:t xml:space="preserve">Soulaliyate women should enjoy their right to </w:t>
      </w:r>
      <w:r w:rsidRPr="001758AD">
        <w:rPr>
          <w:rFonts w:asciiTheme="majorBidi" w:hAnsiTheme="majorBidi" w:cstheme="majorBidi"/>
          <w:color w:val="000000" w:themeColor="text1"/>
          <w:lang w:val="en-US"/>
        </w:rPr>
        <w:t>compensations in cash and in kind on an equal footing with men.</w:t>
      </w:r>
      <w:r w:rsidR="002B1BD9" w:rsidRPr="001758AD">
        <w:rPr>
          <w:rFonts w:asciiTheme="majorBidi" w:hAnsiTheme="majorBidi" w:cstheme="majorBidi"/>
          <w:color w:val="000000" w:themeColor="text1"/>
          <w:lang w:val="en-US"/>
        </w:rPr>
        <w:t xml:space="preserve"> </w:t>
      </w:r>
      <w:r w:rsidR="001460C0">
        <w:rPr>
          <w:rFonts w:asciiTheme="majorBidi" w:hAnsiTheme="majorBidi" w:cstheme="majorBidi"/>
          <w:color w:val="000000" w:themeColor="text1"/>
          <w:lang w:val="en-US"/>
        </w:rPr>
        <w:t xml:space="preserve">Law No. </w:t>
      </w:r>
      <w:bookmarkStart w:id="0" w:name="_GoBack"/>
      <w:bookmarkEnd w:id="0"/>
      <w:r w:rsidR="00040422" w:rsidRPr="001758AD">
        <w:rPr>
          <w:rFonts w:asciiTheme="majorBidi" w:hAnsiTheme="majorBidi" w:cstheme="majorBidi"/>
          <w:color w:val="000000" w:themeColor="text1"/>
          <w:lang w:val="en-US"/>
        </w:rPr>
        <w:t>62</w:t>
      </w:r>
      <w:r w:rsidR="001460C0">
        <w:rPr>
          <w:rFonts w:asciiTheme="majorBidi" w:hAnsiTheme="majorBidi" w:cstheme="majorBidi"/>
          <w:color w:val="000000" w:themeColor="text1"/>
          <w:lang w:val="en-US"/>
        </w:rPr>
        <w:t>.17</w:t>
      </w:r>
      <w:r w:rsidR="00040422" w:rsidRPr="001758AD">
        <w:rPr>
          <w:rFonts w:asciiTheme="majorBidi" w:hAnsiTheme="majorBidi" w:cstheme="majorBidi"/>
          <w:color w:val="000000" w:themeColor="text1"/>
          <w:lang w:val="en-US"/>
        </w:rPr>
        <w:t xml:space="preserve"> relating to administrative supervision over Soulaliyate communities and the management of their property was adopted and is likely to resolve the issues related to this </w:t>
      </w:r>
      <w:r w:rsidR="00532BCF">
        <w:rPr>
          <w:rFonts w:asciiTheme="majorBidi" w:hAnsiTheme="majorBidi" w:cstheme="majorBidi"/>
          <w:color w:val="000000" w:themeColor="text1"/>
          <w:lang w:val="en-US"/>
        </w:rPr>
        <w:t>subject</w:t>
      </w:r>
      <w:r w:rsidR="00040422" w:rsidRPr="001758AD">
        <w:rPr>
          <w:rFonts w:asciiTheme="majorBidi" w:hAnsiTheme="majorBidi" w:cstheme="majorBidi"/>
          <w:color w:val="000000" w:themeColor="text1"/>
          <w:lang w:val="en-US"/>
        </w:rPr>
        <w:t>.</w:t>
      </w:r>
      <w:r w:rsidR="00633C16" w:rsidRPr="001758AD">
        <w:rPr>
          <w:rFonts w:asciiTheme="majorBidi" w:hAnsiTheme="majorBidi" w:cstheme="majorBidi"/>
          <w:color w:val="000000" w:themeColor="text1"/>
          <w:lang w:val="en-US"/>
        </w:rPr>
        <w:t xml:space="preserve"> </w:t>
      </w:r>
    </w:p>
    <w:p w14:paraId="5B066A31" w14:textId="77777777" w:rsidR="00633C16" w:rsidRPr="001758AD" w:rsidRDefault="00633C16" w:rsidP="00633C16">
      <w:pPr>
        <w:pStyle w:val="Paragraphedeliste"/>
        <w:ind w:left="360"/>
        <w:jc w:val="both"/>
        <w:rPr>
          <w:rFonts w:asciiTheme="majorBidi" w:hAnsiTheme="majorBidi" w:cstheme="majorBidi"/>
          <w:color w:val="000000" w:themeColor="text1"/>
          <w:lang w:val="en-US"/>
        </w:rPr>
      </w:pPr>
    </w:p>
    <w:p w14:paraId="73923AF5" w14:textId="424A331B" w:rsidR="00092490" w:rsidRPr="001758AD" w:rsidRDefault="00633C16" w:rsidP="00E078BE">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While the technological development has largely contributed to improving access to information and opening new fields of expression for human rights defenders, it has created environments for occasional violations of private life. The gravity of these violations increases when they involve women. This situation was addressed in t</w:t>
      </w:r>
      <w:r w:rsidR="00953448" w:rsidRPr="001758AD">
        <w:rPr>
          <w:rFonts w:asciiTheme="majorBidi" w:hAnsiTheme="majorBidi" w:cstheme="majorBidi"/>
          <w:color w:val="000000" w:themeColor="text1"/>
          <w:lang w:val="en-US"/>
        </w:rPr>
        <w:t>he CNDH annual report of 2019 and i</w:t>
      </w:r>
      <w:r w:rsidRPr="001758AD">
        <w:rPr>
          <w:rFonts w:asciiTheme="majorBidi" w:hAnsiTheme="majorBidi" w:cstheme="majorBidi"/>
          <w:color w:val="000000" w:themeColor="text1"/>
          <w:lang w:val="en-US"/>
        </w:rPr>
        <w:t xml:space="preserve">n its </w:t>
      </w:r>
      <w:r w:rsidR="00B634A0" w:rsidRPr="001758AD">
        <w:rPr>
          <w:rFonts w:asciiTheme="majorBidi" w:hAnsiTheme="majorBidi" w:cstheme="majorBidi"/>
          <w:color w:val="000000" w:themeColor="text1"/>
          <w:lang w:val="en-US"/>
        </w:rPr>
        <w:t>memorandum</w:t>
      </w:r>
      <w:r w:rsidRPr="001758AD">
        <w:rPr>
          <w:rFonts w:asciiTheme="majorBidi" w:hAnsiTheme="majorBidi" w:cstheme="majorBidi"/>
          <w:color w:val="000000" w:themeColor="text1"/>
          <w:lang w:val="en-US"/>
        </w:rPr>
        <w:t xml:space="preserve"> on the draft </w:t>
      </w:r>
      <w:r w:rsidR="00953448" w:rsidRPr="001758AD">
        <w:rPr>
          <w:rFonts w:asciiTheme="majorBidi" w:hAnsiTheme="majorBidi" w:cstheme="majorBidi"/>
          <w:color w:val="000000" w:themeColor="text1"/>
          <w:lang w:val="en-US"/>
        </w:rPr>
        <w:t>Penal Law.</w:t>
      </w:r>
      <w:r w:rsidRPr="001758AD">
        <w:rPr>
          <w:rFonts w:asciiTheme="majorBidi" w:hAnsiTheme="majorBidi" w:cstheme="majorBidi"/>
          <w:color w:val="000000" w:themeColor="text1"/>
          <w:lang w:val="en-US"/>
        </w:rPr>
        <w:t xml:space="preserve"> </w:t>
      </w:r>
      <w:r w:rsidR="00953448" w:rsidRPr="001758AD">
        <w:rPr>
          <w:rFonts w:asciiTheme="majorBidi" w:hAnsiTheme="majorBidi" w:cstheme="majorBidi"/>
          <w:color w:val="000000" w:themeColor="text1"/>
          <w:lang w:val="en-US"/>
        </w:rPr>
        <w:t>T</w:t>
      </w:r>
      <w:r w:rsidRPr="001758AD">
        <w:rPr>
          <w:rFonts w:asciiTheme="majorBidi" w:hAnsiTheme="majorBidi" w:cstheme="majorBidi"/>
          <w:color w:val="000000" w:themeColor="text1"/>
          <w:lang w:val="en-US"/>
        </w:rPr>
        <w:t xml:space="preserve">he </w:t>
      </w:r>
      <w:r w:rsidR="00B634A0" w:rsidRPr="001758AD">
        <w:rPr>
          <w:rFonts w:asciiTheme="majorBidi" w:hAnsiTheme="majorBidi" w:cstheme="majorBidi"/>
          <w:color w:val="000000" w:themeColor="text1"/>
          <w:lang w:val="en-US"/>
        </w:rPr>
        <w:t xml:space="preserve">CNDH recommended </w:t>
      </w:r>
      <w:r w:rsidR="00953448" w:rsidRPr="001758AD">
        <w:rPr>
          <w:rFonts w:asciiTheme="majorBidi" w:hAnsiTheme="majorBidi" w:cstheme="majorBidi"/>
          <w:color w:val="000000" w:themeColor="text1"/>
          <w:lang w:val="en-US"/>
        </w:rPr>
        <w:t>that</w:t>
      </w:r>
      <w:r w:rsidRPr="001758AD">
        <w:rPr>
          <w:rFonts w:asciiTheme="majorBidi" w:hAnsiTheme="majorBidi" w:cstheme="majorBidi"/>
          <w:color w:val="000000" w:themeColor="text1"/>
          <w:lang w:val="en-US"/>
        </w:rPr>
        <w:t xml:space="preserve"> the protection of individuals </w:t>
      </w:r>
      <w:r w:rsidR="00953448" w:rsidRPr="001758AD">
        <w:rPr>
          <w:rFonts w:asciiTheme="majorBidi" w:hAnsiTheme="majorBidi" w:cstheme="majorBidi"/>
          <w:color w:val="000000" w:themeColor="text1"/>
          <w:lang w:val="en-US"/>
        </w:rPr>
        <w:t xml:space="preserve">be reinforced </w:t>
      </w:r>
      <w:r w:rsidRPr="001758AD">
        <w:rPr>
          <w:rFonts w:asciiTheme="majorBidi" w:hAnsiTheme="majorBidi" w:cstheme="majorBidi"/>
          <w:color w:val="000000" w:themeColor="text1"/>
          <w:lang w:val="en-US"/>
        </w:rPr>
        <w:t xml:space="preserve">against the exploitation of their personal information without their consent by Internet companies and data brokers, and ensuring the accountability of such companies and brokers in case of committing such acts in application of the principle of responsible </w:t>
      </w:r>
      <w:r w:rsidR="005D5844" w:rsidRPr="001758AD">
        <w:rPr>
          <w:rFonts w:asciiTheme="majorBidi" w:hAnsiTheme="majorBidi" w:cstheme="majorBidi"/>
          <w:color w:val="000000" w:themeColor="text1"/>
          <w:lang w:val="en-US"/>
        </w:rPr>
        <w:t xml:space="preserve">business </w:t>
      </w:r>
      <w:r w:rsidR="00C54404" w:rsidRPr="001758AD">
        <w:rPr>
          <w:rFonts w:asciiTheme="majorBidi" w:hAnsiTheme="majorBidi" w:cstheme="majorBidi"/>
          <w:color w:val="000000" w:themeColor="text1"/>
          <w:lang w:val="en-US"/>
        </w:rPr>
        <w:t>conduc</w:t>
      </w:r>
      <w:r w:rsidR="00E078BE">
        <w:rPr>
          <w:rFonts w:asciiTheme="majorBidi" w:hAnsiTheme="majorBidi" w:cstheme="majorBidi"/>
          <w:color w:val="000000" w:themeColor="text1"/>
          <w:lang w:val="en-US"/>
        </w:rPr>
        <w:t>t</w:t>
      </w:r>
      <w:r w:rsidR="00CF143F" w:rsidRPr="001758AD">
        <w:rPr>
          <w:rFonts w:asciiTheme="majorBidi" w:hAnsiTheme="majorBidi" w:cstheme="majorBidi"/>
          <w:color w:val="000000" w:themeColor="text1"/>
          <w:lang w:val="en-US"/>
        </w:rPr>
        <w:t>.</w:t>
      </w:r>
    </w:p>
    <w:p w14:paraId="5100AD4E" w14:textId="77777777" w:rsidR="00BD4DA6" w:rsidRPr="001758AD" w:rsidRDefault="00BD4DA6" w:rsidP="00BD4DA6">
      <w:pPr>
        <w:pStyle w:val="Paragraphedeliste"/>
        <w:ind w:left="360"/>
        <w:jc w:val="both"/>
        <w:rPr>
          <w:rFonts w:asciiTheme="majorBidi" w:hAnsiTheme="majorBidi" w:cstheme="majorBidi"/>
          <w:color w:val="000000" w:themeColor="text1"/>
          <w:lang w:val="en-US"/>
        </w:rPr>
      </w:pPr>
    </w:p>
    <w:p w14:paraId="5BDA19CB" w14:textId="4C97B504" w:rsidR="004A0E22" w:rsidRPr="001758AD" w:rsidRDefault="00CF143F" w:rsidP="005D5844">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 xml:space="preserve">The </w:t>
      </w:r>
      <w:r w:rsidR="00092490" w:rsidRPr="001758AD">
        <w:rPr>
          <w:rFonts w:asciiTheme="majorBidi" w:hAnsiTheme="majorBidi" w:cstheme="majorBidi"/>
          <w:color w:val="000000" w:themeColor="text1"/>
          <w:lang w:val="en-US"/>
        </w:rPr>
        <w:t>CNDH</w:t>
      </w:r>
      <w:r w:rsidRPr="001758AD">
        <w:rPr>
          <w:rFonts w:asciiTheme="majorBidi" w:hAnsiTheme="majorBidi" w:cstheme="majorBidi"/>
          <w:color w:val="000000" w:themeColor="text1"/>
          <w:lang w:val="en-US"/>
        </w:rPr>
        <w:t xml:space="preserve"> followed up </w:t>
      </w:r>
      <w:r w:rsidR="00092490" w:rsidRPr="001758AD">
        <w:rPr>
          <w:rFonts w:asciiTheme="majorBidi" w:hAnsiTheme="majorBidi" w:cstheme="majorBidi"/>
          <w:color w:val="000000" w:themeColor="text1"/>
          <w:lang w:val="en-US"/>
        </w:rPr>
        <w:t xml:space="preserve">on the issue of </w:t>
      </w:r>
      <w:r w:rsidRPr="001758AD">
        <w:rPr>
          <w:rFonts w:asciiTheme="majorBidi" w:hAnsiTheme="majorBidi" w:cstheme="majorBidi"/>
          <w:color w:val="000000" w:themeColor="text1"/>
          <w:lang w:val="en-US"/>
        </w:rPr>
        <w:t xml:space="preserve">consensual </w:t>
      </w:r>
      <w:r w:rsidR="005667B2" w:rsidRPr="001758AD">
        <w:rPr>
          <w:rFonts w:asciiTheme="majorBidi" w:hAnsiTheme="majorBidi" w:cstheme="majorBidi"/>
          <w:color w:val="000000" w:themeColor="text1"/>
          <w:lang w:val="en-US"/>
        </w:rPr>
        <w:t xml:space="preserve">sexual </w:t>
      </w:r>
      <w:r w:rsidR="00B50CD2" w:rsidRPr="001758AD">
        <w:rPr>
          <w:rFonts w:asciiTheme="majorBidi" w:hAnsiTheme="majorBidi" w:cstheme="majorBidi"/>
          <w:color w:val="000000" w:themeColor="text1"/>
          <w:lang w:val="en-US"/>
        </w:rPr>
        <w:t>relationships between adults</w:t>
      </w:r>
      <w:r w:rsidRPr="001758AD">
        <w:rPr>
          <w:rFonts w:asciiTheme="majorBidi" w:hAnsiTheme="majorBidi" w:cstheme="majorBidi"/>
          <w:color w:val="000000" w:themeColor="text1"/>
          <w:lang w:val="en-US"/>
        </w:rPr>
        <w:t xml:space="preserve">. The great number of judicial prosecutions in this regard draw the </w:t>
      </w:r>
      <w:r w:rsidR="00123C7B" w:rsidRPr="001758AD">
        <w:rPr>
          <w:rFonts w:asciiTheme="majorBidi" w:hAnsiTheme="majorBidi" w:cstheme="majorBidi"/>
          <w:color w:val="000000" w:themeColor="text1"/>
          <w:lang w:val="en-US"/>
        </w:rPr>
        <w:t>CNDH’s</w:t>
      </w:r>
      <w:r w:rsidRPr="001758AD">
        <w:rPr>
          <w:rFonts w:asciiTheme="majorBidi" w:hAnsiTheme="majorBidi" w:cstheme="majorBidi"/>
          <w:color w:val="000000" w:themeColor="text1"/>
          <w:lang w:val="en-US"/>
        </w:rPr>
        <w:t xml:space="preserve"> attention</w:t>
      </w:r>
      <w:r w:rsidR="00123C7B" w:rsidRPr="001758AD">
        <w:rPr>
          <w:rFonts w:asciiTheme="majorBidi" w:hAnsiTheme="majorBidi" w:cstheme="majorBidi"/>
          <w:color w:val="000000" w:themeColor="text1"/>
          <w:lang w:val="en-US"/>
        </w:rPr>
        <w:t>.</w:t>
      </w:r>
      <w:r w:rsidRPr="001758AD">
        <w:rPr>
          <w:rFonts w:asciiTheme="majorBidi" w:hAnsiTheme="majorBidi" w:cstheme="majorBidi"/>
          <w:color w:val="000000" w:themeColor="text1"/>
          <w:lang w:val="en-US"/>
        </w:rPr>
        <w:t xml:space="preserve"> </w:t>
      </w:r>
      <w:r w:rsidR="00123C7B" w:rsidRPr="001758AD">
        <w:rPr>
          <w:rFonts w:asciiTheme="majorBidi" w:hAnsiTheme="majorBidi" w:cstheme="majorBidi"/>
          <w:color w:val="000000" w:themeColor="text1"/>
          <w:lang w:val="en-US"/>
        </w:rPr>
        <w:t>C</w:t>
      </w:r>
      <w:r w:rsidRPr="001758AD">
        <w:rPr>
          <w:rFonts w:asciiTheme="majorBidi" w:hAnsiTheme="majorBidi" w:cstheme="majorBidi"/>
          <w:color w:val="000000" w:themeColor="text1"/>
          <w:lang w:val="en-US"/>
        </w:rPr>
        <w:t xml:space="preserve">onsiderable societal changes in </w:t>
      </w:r>
      <w:r w:rsidR="005D5844">
        <w:rPr>
          <w:rFonts w:asciiTheme="majorBidi" w:hAnsiTheme="majorBidi" w:cstheme="majorBidi"/>
          <w:color w:val="000000" w:themeColor="text1"/>
          <w:lang w:val="en-US"/>
        </w:rPr>
        <w:t>Morocco</w:t>
      </w:r>
      <w:r w:rsidRPr="001758AD">
        <w:rPr>
          <w:rFonts w:asciiTheme="majorBidi" w:hAnsiTheme="majorBidi" w:cstheme="majorBidi"/>
          <w:color w:val="000000" w:themeColor="text1"/>
          <w:lang w:val="en-US"/>
        </w:rPr>
        <w:t xml:space="preserve"> and the requirements of the protection of </w:t>
      </w:r>
      <w:r w:rsidR="00737873" w:rsidRPr="001758AD">
        <w:rPr>
          <w:rFonts w:asciiTheme="majorBidi" w:hAnsiTheme="majorBidi" w:cstheme="majorBidi"/>
          <w:color w:val="000000" w:themeColor="text1"/>
          <w:lang w:val="en-US"/>
        </w:rPr>
        <w:t>private life</w:t>
      </w:r>
      <w:r w:rsidR="00123C7B" w:rsidRPr="001758AD">
        <w:rPr>
          <w:rFonts w:asciiTheme="majorBidi" w:hAnsiTheme="majorBidi" w:cstheme="majorBidi"/>
          <w:color w:val="000000" w:themeColor="text1"/>
          <w:lang w:val="en-US"/>
        </w:rPr>
        <w:t xml:space="preserve"> </w:t>
      </w:r>
      <w:r w:rsidRPr="001758AD">
        <w:rPr>
          <w:rFonts w:asciiTheme="majorBidi" w:hAnsiTheme="majorBidi" w:cstheme="majorBidi"/>
          <w:color w:val="000000" w:themeColor="text1"/>
          <w:lang w:val="en-US"/>
        </w:rPr>
        <w:t>require</w:t>
      </w:r>
      <w:r w:rsidR="00737873" w:rsidRPr="001758AD">
        <w:rPr>
          <w:rFonts w:asciiTheme="majorBidi" w:hAnsiTheme="majorBidi" w:cstheme="majorBidi"/>
          <w:color w:val="000000" w:themeColor="text1"/>
          <w:lang w:val="en-US"/>
        </w:rPr>
        <w:t xml:space="preserve"> that</w:t>
      </w:r>
      <w:r w:rsidRPr="001758AD">
        <w:rPr>
          <w:rFonts w:asciiTheme="majorBidi" w:hAnsiTheme="majorBidi" w:cstheme="majorBidi"/>
          <w:color w:val="000000" w:themeColor="text1"/>
          <w:lang w:val="en-US"/>
        </w:rPr>
        <w:t xml:space="preserve"> the criminalization of consensual sexual relationships between adults</w:t>
      </w:r>
      <w:r w:rsidR="00737873" w:rsidRPr="001758AD">
        <w:rPr>
          <w:rFonts w:asciiTheme="majorBidi" w:hAnsiTheme="majorBidi" w:cstheme="majorBidi"/>
          <w:color w:val="000000" w:themeColor="text1"/>
          <w:lang w:val="en-US"/>
        </w:rPr>
        <w:t xml:space="preserve"> be reviewed</w:t>
      </w:r>
      <w:r w:rsidRPr="001758AD">
        <w:rPr>
          <w:rFonts w:asciiTheme="majorBidi" w:hAnsiTheme="majorBidi" w:cstheme="majorBidi"/>
          <w:color w:val="000000" w:themeColor="text1"/>
          <w:lang w:val="en-US"/>
        </w:rPr>
        <w:t xml:space="preserve">. </w:t>
      </w:r>
      <w:r w:rsidR="00092490" w:rsidRPr="001758AD">
        <w:rPr>
          <w:rFonts w:asciiTheme="majorBidi" w:hAnsiTheme="majorBidi" w:cstheme="majorBidi"/>
          <w:color w:val="000000" w:themeColor="text1"/>
          <w:lang w:val="en-US"/>
        </w:rPr>
        <w:t xml:space="preserve">The CNDH recommended amending the Penal Law in a way that ensures the decriminalization of all consensual sexual relationships. </w:t>
      </w:r>
      <w:r w:rsidR="00734913" w:rsidRPr="001758AD">
        <w:rPr>
          <w:rFonts w:asciiTheme="majorBidi" w:hAnsiTheme="majorBidi" w:cstheme="majorBidi"/>
          <w:color w:val="000000" w:themeColor="text1"/>
          <w:lang w:val="en-US"/>
        </w:rPr>
        <w:t>The CNDH specifies that the reform of the Penal Code should, however, maintain the penalization of all forms of sexual exploitation.</w:t>
      </w:r>
    </w:p>
    <w:p w14:paraId="575DB6EB" w14:textId="77777777" w:rsidR="0082731C" w:rsidRPr="001758AD" w:rsidRDefault="0082731C" w:rsidP="0082731C">
      <w:pPr>
        <w:pStyle w:val="Paragraphedeliste"/>
        <w:ind w:left="360"/>
        <w:jc w:val="both"/>
        <w:rPr>
          <w:rFonts w:asciiTheme="majorBidi" w:hAnsiTheme="majorBidi" w:cstheme="majorBidi"/>
          <w:color w:val="000000" w:themeColor="text1"/>
          <w:lang w:val="en-US"/>
        </w:rPr>
      </w:pPr>
    </w:p>
    <w:p w14:paraId="7911839B" w14:textId="116E7D88" w:rsidR="00012650" w:rsidRPr="00012650" w:rsidRDefault="00002147" w:rsidP="00012650">
      <w:pPr>
        <w:pStyle w:val="Paragraphedeliste"/>
        <w:numPr>
          <w:ilvl w:val="0"/>
          <w:numId w:val="2"/>
        </w:numPr>
        <w:jc w:val="both"/>
        <w:rPr>
          <w:rFonts w:asciiTheme="majorBidi" w:hAnsiTheme="majorBidi" w:cstheme="majorBidi"/>
          <w:color w:val="000000" w:themeColor="text1"/>
          <w:lang w:val="en-US"/>
        </w:rPr>
      </w:pPr>
      <w:r w:rsidRPr="001758AD">
        <w:rPr>
          <w:rFonts w:asciiTheme="majorBidi" w:hAnsiTheme="majorBidi" w:cstheme="majorBidi"/>
          <w:color w:val="000000" w:themeColor="text1"/>
          <w:lang w:val="en-US"/>
        </w:rPr>
        <w:t xml:space="preserve">Women human rights defenders </w:t>
      </w:r>
      <w:r w:rsidR="00A87502" w:rsidRPr="001758AD">
        <w:rPr>
          <w:rFonts w:asciiTheme="majorBidi" w:hAnsiTheme="majorBidi" w:cstheme="majorBidi"/>
          <w:color w:val="000000" w:themeColor="text1"/>
          <w:lang w:val="en-US"/>
        </w:rPr>
        <w:t xml:space="preserve">and </w:t>
      </w:r>
      <w:r w:rsidR="009973E5" w:rsidRPr="001758AD">
        <w:rPr>
          <w:rFonts w:asciiTheme="majorBidi" w:hAnsiTheme="majorBidi" w:cstheme="majorBidi"/>
          <w:color w:val="000000" w:themeColor="text1"/>
          <w:lang w:val="en-US"/>
        </w:rPr>
        <w:t>their</w:t>
      </w:r>
      <w:r w:rsidR="00A87502" w:rsidRPr="001758AD">
        <w:rPr>
          <w:rFonts w:asciiTheme="majorBidi" w:hAnsiTheme="majorBidi" w:cstheme="majorBidi"/>
          <w:color w:val="000000" w:themeColor="text1"/>
          <w:lang w:val="en-US"/>
        </w:rPr>
        <w:t xml:space="preserve"> associations have been playing a key role in advancing women’s rights and gender equality</w:t>
      </w:r>
      <w:r w:rsidR="009973E5" w:rsidRPr="001758AD">
        <w:rPr>
          <w:rFonts w:asciiTheme="majorBidi" w:hAnsiTheme="majorBidi" w:cstheme="majorBidi"/>
          <w:color w:val="000000" w:themeColor="text1"/>
          <w:lang w:val="en-US"/>
        </w:rPr>
        <w:t xml:space="preserve"> in Morocco</w:t>
      </w:r>
      <w:r w:rsidR="00A87502" w:rsidRPr="001758AD">
        <w:rPr>
          <w:rFonts w:asciiTheme="majorBidi" w:hAnsiTheme="majorBidi" w:cstheme="majorBidi"/>
          <w:color w:val="000000" w:themeColor="text1"/>
          <w:lang w:val="en-US"/>
        </w:rPr>
        <w:t xml:space="preserve">. The CNDH has been cooperating with them, especially in terms of capacity building. </w:t>
      </w:r>
      <w:r w:rsidR="00E078BE">
        <w:rPr>
          <w:rFonts w:asciiTheme="majorBidi" w:hAnsiTheme="majorBidi" w:cstheme="majorBidi"/>
          <w:color w:val="000000" w:themeColor="text1"/>
          <w:lang w:val="en-US"/>
        </w:rPr>
        <w:t>In this context, t</w:t>
      </w:r>
      <w:r w:rsidR="00A87502" w:rsidRPr="001758AD">
        <w:rPr>
          <w:rFonts w:asciiTheme="majorBidi" w:hAnsiTheme="majorBidi" w:cstheme="majorBidi"/>
          <w:color w:val="000000" w:themeColor="text1"/>
          <w:lang w:val="en-US"/>
        </w:rPr>
        <w:t xml:space="preserve">he CNDH and the Embassy of Canada in Morocco signed, in January 2020, a Memorandum of Understanding concerning a project entitled </w:t>
      </w:r>
      <w:r w:rsidR="008350C1" w:rsidRPr="001758AD">
        <w:rPr>
          <w:rFonts w:asciiTheme="majorBidi" w:hAnsiTheme="majorBidi" w:cstheme="majorBidi"/>
          <w:color w:val="000000" w:themeColor="text1"/>
          <w:lang w:val="en-US"/>
        </w:rPr>
        <w:t>“</w:t>
      </w:r>
      <w:r w:rsidR="00A87502" w:rsidRPr="001758AD">
        <w:rPr>
          <w:rFonts w:asciiTheme="majorBidi" w:hAnsiTheme="majorBidi" w:cstheme="majorBidi"/>
          <w:i/>
          <w:iCs/>
          <w:color w:val="000000" w:themeColor="text1"/>
          <w:lang w:val="en-US"/>
        </w:rPr>
        <w:t>Voice and Leadership of Women in Morocco</w:t>
      </w:r>
      <w:r w:rsidR="008350C1" w:rsidRPr="001758AD">
        <w:rPr>
          <w:rFonts w:asciiTheme="majorBidi" w:hAnsiTheme="majorBidi" w:cstheme="majorBidi"/>
          <w:color w:val="000000" w:themeColor="text1"/>
          <w:lang w:val="en-US"/>
        </w:rPr>
        <w:t>”. The objective</w:t>
      </w:r>
      <w:r w:rsidR="00A87502" w:rsidRPr="001758AD">
        <w:rPr>
          <w:rFonts w:asciiTheme="majorBidi" w:hAnsiTheme="majorBidi" w:cstheme="majorBidi"/>
          <w:color w:val="000000" w:themeColor="text1"/>
          <w:lang w:val="en-US"/>
        </w:rPr>
        <w:t xml:space="preserve"> of this project </w:t>
      </w:r>
      <w:r w:rsidR="008350C1" w:rsidRPr="001758AD">
        <w:rPr>
          <w:rFonts w:asciiTheme="majorBidi" w:hAnsiTheme="majorBidi" w:cstheme="majorBidi"/>
          <w:color w:val="000000" w:themeColor="text1"/>
          <w:lang w:val="en-US"/>
        </w:rPr>
        <w:t>is overall to</w:t>
      </w:r>
      <w:r w:rsidR="00A87502" w:rsidRPr="001758AD">
        <w:rPr>
          <w:rFonts w:asciiTheme="majorBidi" w:hAnsiTheme="majorBidi" w:cstheme="majorBidi"/>
          <w:color w:val="000000" w:themeColor="text1"/>
          <w:lang w:val="en-US"/>
        </w:rPr>
        <w:t xml:space="preserve"> </w:t>
      </w:r>
      <w:r w:rsidR="008350C1" w:rsidRPr="001758AD">
        <w:rPr>
          <w:rFonts w:asciiTheme="majorBidi" w:hAnsiTheme="majorBidi" w:cstheme="majorBidi"/>
          <w:color w:val="000000" w:themeColor="text1"/>
          <w:lang w:val="en-US"/>
        </w:rPr>
        <w:t>advance</w:t>
      </w:r>
      <w:r w:rsidR="00A87502" w:rsidRPr="001758AD">
        <w:rPr>
          <w:rFonts w:asciiTheme="majorBidi" w:hAnsiTheme="majorBidi" w:cstheme="majorBidi"/>
          <w:color w:val="000000" w:themeColor="text1"/>
          <w:lang w:val="en-US"/>
        </w:rPr>
        <w:t xml:space="preserve"> gender equality in Morocco. It also aims to strengthen the management capacities of </w:t>
      </w:r>
      <w:r w:rsidR="008350C1" w:rsidRPr="001758AD">
        <w:rPr>
          <w:rFonts w:asciiTheme="majorBidi" w:hAnsiTheme="majorBidi" w:cstheme="majorBidi"/>
          <w:color w:val="000000" w:themeColor="text1"/>
          <w:lang w:val="en-US"/>
        </w:rPr>
        <w:t>women NGOs</w:t>
      </w:r>
      <w:r w:rsidR="00A87502" w:rsidRPr="001758AD">
        <w:rPr>
          <w:rFonts w:asciiTheme="majorBidi" w:hAnsiTheme="majorBidi" w:cstheme="majorBidi"/>
          <w:color w:val="000000" w:themeColor="text1"/>
          <w:lang w:val="en-US"/>
        </w:rPr>
        <w:t xml:space="preserve">. As part of this project, five NGOs have </w:t>
      </w:r>
      <w:r w:rsidR="002026CD" w:rsidRPr="001758AD">
        <w:rPr>
          <w:rFonts w:asciiTheme="majorBidi" w:hAnsiTheme="majorBidi" w:cstheme="majorBidi"/>
          <w:color w:val="000000" w:themeColor="text1"/>
          <w:lang w:val="en-US"/>
        </w:rPr>
        <w:t>benefitted</w:t>
      </w:r>
      <w:r w:rsidR="00A87502" w:rsidRPr="001758AD">
        <w:rPr>
          <w:rFonts w:asciiTheme="majorBidi" w:hAnsiTheme="majorBidi" w:cstheme="majorBidi"/>
          <w:color w:val="000000" w:themeColor="text1"/>
          <w:lang w:val="en-US"/>
        </w:rPr>
        <w:t xml:space="preserve"> </w:t>
      </w:r>
      <w:r w:rsidR="002026CD" w:rsidRPr="001758AD">
        <w:rPr>
          <w:rFonts w:asciiTheme="majorBidi" w:hAnsiTheme="majorBidi" w:cstheme="majorBidi"/>
          <w:color w:val="000000" w:themeColor="text1"/>
          <w:lang w:val="en-US"/>
        </w:rPr>
        <w:t>from grants to undertake actions on the protection of women’s rights during the Covid-19 period.</w:t>
      </w:r>
      <w:r w:rsidR="004A0E22" w:rsidRPr="001758AD">
        <w:rPr>
          <w:rFonts w:asciiTheme="majorBidi" w:hAnsiTheme="majorBidi" w:cstheme="majorBidi"/>
          <w:color w:val="000000" w:themeColor="text1"/>
          <w:lang w:val="en-US"/>
        </w:rPr>
        <w:t xml:space="preserve"> The CNDH also organized a </w:t>
      </w:r>
      <w:r w:rsidR="00E078BE" w:rsidRPr="001758AD">
        <w:rPr>
          <w:rFonts w:asciiTheme="majorBidi" w:hAnsiTheme="majorBidi" w:cstheme="majorBidi"/>
          <w:color w:val="000000" w:themeColor="text1"/>
          <w:lang w:val="en-US"/>
        </w:rPr>
        <w:t xml:space="preserve">capacity building </w:t>
      </w:r>
      <w:r w:rsidR="004A0E22" w:rsidRPr="001758AD">
        <w:rPr>
          <w:rFonts w:asciiTheme="majorBidi" w:hAnsiTheme="majorBidi" w:cstheme="majorBidi"/>
          <w:color w:val="000000" w:themeColor="text1"/>
          <w:lang w:val="en-US"/>
        </w:rPr>
        <w:t xml:space="preserve">workshop in October 2019 in collaboration with OHCHR for </w:t>
      </w:r>
      <w:r w:rsidR="0051589A" w:rsidRPr="001758AD">
        <w:rPr>
          <w:rFonts w:asciiTheme="majorBidi" w:hAnsiTheme="majorBidi" w:cstheme="majorBidi"/>
          <w:color w:val="000000" w:themeColor="text1"/>
          <w:lang w:val="en-US"/>
        </w:rPr>
        <w:t xml:space="preserve">women </w:t>
      </w:r>
      <w:r w:rsidR="004A0E22" w:rsidRPr="001758AD">
        <w:rPr>
          <w:rFonts w:asciiTheme="majorBidi" w:hAnsiTheme="majorBidi" w:cstheme="majorBidi"/>
          <w:color w:val="000000" w:themeColor="text1"/>
          <w:lang w:val="en-US"/>
        </w:rPr>
        <w:t>human rights defenders in the Arab region.</w:t>
      </w:r>
      <w:r w:rsidR="004A0E22" w:rsidRPr="001758AD">
        <w:rPr>
          <w:rFonts w:asciiTheme="majorBidi" w:eastAsia="Times New Roman" w:hAnsiTheme="majorBidi" w:cstheme="majorBidi"/>
          <w:color w:val="000000" w:themeColor="text1"/>
          <w:lang w:val="en-US" w:eastAsia="fr-FR"/>
        </w:rPr>
        <w:t xml:space="preserve"> </w:t>
      </w:r>
    </w:p>
    <w:p w14:paraId="56D2964F" w14:textId="77777777" w:rsidR="00012650" w:rsidRDefault="00012650" w:rsidP="00012650">
      <w:pPr>
        <w:pStyle w:val="Paragraphedeliste"/>
        <w:jc w:val="both"/>
        <w:rPr>
          <w:rFonts w:asciiTheme="majorBidi" w:hAnsiTheme="majorBidi" w:cstheme="majorBidi"/>
          <w:b/>
          <w:bCs/>
          <w:color w:val="000000" w:themeColor="text1"/>
          <w:shd w:val="clear" w:color="auto" w:fill="FFFFFF"/>
          <w:lang w:val="en-US"/>
        </w:rPr>
      </w:pPr>
    </w:p>
    <w:p w14:paraId="704B2208" w14:textId="2F78EA82" w:rsidR="00103B28" w:rsidRPr="00012650" w:rsidRDefault="009301F7" w:rsidP="00012650">
      <w:pPr>
        <w:pStyle w:val="Paragraphedeliste"/>
        <w:numPr>
          <w:ilvl w:val="0"/>
          <w:numId w:val="3"/>
        </w:numPr>
        <w:jc w:val="both"/>
        <w:rPr>
          <w:rFonts w:asciiTheme="majorBidi" w:hAnsiTheme="majorBidi" w:cstheme="majorBidi"/>
          <w:b/>
          <w:bCs/>
          <w:color w:val="000000" w:themeColor="text1"/>
          <w:shd w:val="clear" w:color="auto" w:fill="FFFFFF"/>
          <w:lang w:val="en-US"/>
        </w:rPr>
      </w:pPr>
      <w:r w:rsidRPr="00012650">
        <w:rPr>
          <w:rFonts w:asciiTheme="majorBidi" w:hAnsiTheme="majorBidi" w:cstheme="majorBidi"/>
          <w:b/>
          <w:bCs/>
          <w:color w:val="000000" w:themeColor="text1"/>
          <w:shd w:val="clear" w:color="auto" w:fill="FFFFFF"/>
          <w:lang w:val="en-US"/>
        </w:rPr>
        <w:t xml:space="preserve">List of issues that the </w:t>
      </w:r>
      <w:r w:rsidR="008334EC" w:rsidRPr="00012650">
        <w:rPr>
          <w:rFonts w:asciiTheme="majorBidi" w:hAnsiTheme="majorBidi" w:cstheme="majorBidi"/>
          <w:b/>
          <w:bCs/>
          <w:color w:val="000000" w:themeColor="text1"/>
          <w:shd w:val="clear" w:color="auto" w:fill="FFFFFF"/>
          <w:lang w:val="en-US"/>
        </w:rPr>
        <w:t>Committee</w:t>
      </w:r>
      <w:r w:rsidRPr="00012650">
        <w:rPr>
          <w:rFonts w:asciiTheme="majorBidi" w:hAnsiTheme="majorBidi" w:cstheme="majorBidi"/>
          <w:b/>
          <w:bCs/>
          <w:color w:val="000000" w:themeColor="text1"/>
          <w:shd w:val="clear" w:color="auto" w:fill="FFFFFF"/>
          <w:lang w:val="en-US"/>
        </w:rPr>
        <w:t xml:space="preserve"> may </w:t>
      </w:r>
      <w:r w:rsidR="00E31926">
        <w:rPr>
          <w:rFonts w:asciiTheme="majorBidi" w:hAnsiTheme="majorBidi" w:cstheme="majorBidi"/>
          <w:b/>
          <w:bCs/>
          <w:color w:val="000000" w:themeColor="text1"/>
          <w:shd w:val="clear" w:color="auto" w:fill="FFFFFF"/>
          <w:lang w:val="en-US"/>
        </w:rPr>
        <w:t>consider</w:t>
      </w:r>
      <w:r w:rsidR="00012650" w:rsidRPr="00012650">
        <w:rPr>
          <w:rFonts w:asciiTheme="majorBidi" w:hAnsiTheme="majorBidi" w:cstheme="majorBidi"/>
          <w:b/>
          <w:bCs/>
          <w:color w:val="000000" w:themeColor="text1"/>
          <w:shd w:val="clear" w:color="auto" w:fill="FFFFFF"/>
          <w:lang w:val="en-US"/>
        </w:rPr>
        <w:t>:</w:t>
      </w:r>
    </w:p>
    <w:p w14:paraId="142F93C2" w14:textId="77777777" w:rsidR="00F027A7" w:rsidRDefault="00F027A7" w:rsidP="00F027A7">
      <w:pPr>
        <w:pStyle w:val="Paragraphedeliste"/>
        <w:ind w:left="360"/>
        <w:jc w:val="both"/>
        <w:rPr>
          <w:rFonts w:asciiTheme="majorBidi" w:hAnsiTheme="majorBidi" w:cstheme="majorBidi"/>
          <w:color w:val="000000" w:themeColor="text1"/>
          <w:shd w:val="clear" w:color="auto" w:fill="FFFFFF"/>
          <w:lang w:val="en-US"/>
        </w:rPr>
      </w:pPr>
    </w:p>
    <w:p w14:paraId="1BF2EF3D" w14:textId="1375651C" w:rsidR="000138A0" w:rsidRPr="00386471" w:rsidRDefault="0043445B" w:rsidP="00E31926">
      <w:pPr>
        <w:pStyle w:val="Paragraphedeliste"/>
        <w:numPr>
          <w:ilvl w:val="1"/>
          <w:numId w:val="3"/>
        </w:numPr>
        <w:jc w:val="both"/>
        <w:rPr>
          <w:rFonts w:asciiTheme="majorBidi" w:hAnsiTheme="majorBidi" w:cstheme="majorBidi"/>
          <w:color w:val="000000" w:themeColor="text1"/>
          <w:shd w:val="clear" w:color="auto" w:fill="FFFFFF"/>
          <w:lang w:val="en-US"/>
        </w:rPr>
      </w:pPr>
      <w:r w:rsidRPr="001758AD">
        <w:rPr>
          <w:rFonts w:asciiTheme="majorBidi" w:hAnsiTheme="majorBidi" w:cstheme="majorBidi"/>
          <w:color w:val="000000" w:themeColor="text1"/>
          <w:shd w:val="clear" w:color="auto" w:fill="FFFFFF"/>
          <w:lang w:val="en-US"/>
        </w:rPr>
        <w:t>What steps has the government ta</w:t>
      </w:r>
      <w:r w:rsidR="000138A0" w:rsidRPr="001758AD">
        <w:rPr>
          <w:rFonts w:asciiTheme="majorBidi" w:hAnsiTheme="majorBidi" w:cstheme="majorBidi"/>
          <w:color w:val="000000" w:themeColor="text1"/>
          <w:shd w:val="clear" w:color="auto" w:fill="FFFFFF"/>
          <w:lang w:val="en-US"/>
        </w:rPr>
        <w:t xml:space="preserve">ken to </w:t>
      </w:r>
      <w:r w:rsidR="00E31926">
        <w:rPr>
          <w:rFonts w:asciiTheme="majorBidi" w:hAnsiTheme="majorBidi" w:cstheme="majorBidi"/>
          <w:color w:val="000000" w:themeColor="text1"/>
          <w:shd w:val="clear" w:color="auto" w:fill="FFFFFF"/>
          <w:lang w:val="en-US"/>
        </w:rPr>
        <w:t>finalize</w:t>
      </w:r>
      <w:r w:rsidR="000138A0" w:rsidRPr="001758AD">
        <w:rPr>
          <w:rFonts w:asciiTheme="majorBidi" w:hAnsiTheme="majorBidi" w:cstheme="majorBidi"/>
          <w:color w:val="000000" w:themeColor="text1"/>
          <w:shd w:val="clear" w:color="auto" w:fill="FFFFFF"/>
          <w:lang w:val="en-US"/>
        </w:rPr>
        <w:t xml:space="preserve"> the process of ratifying </w:t>
      </w:r>
      <w:r w:rsidR="000138A0" w:rsidRPr="001758AD">
        <w:rPr>
          <w:rFonts w:asciiTheme="majorBidi" w:hAnsiTheme="majorBidi" w:cstheme="majorBidi"/>
          <w:color w:val="000000" w:themeColor="text1"/>
          <w:lang w:val="en-US"/>
        </w:rPr>
        <w:t>international protocols, namely the Optional Protocol to CEDAW, First Optional Protocol to the International Covenant on Civil and Political Rights and Optional Protocol to the Convention on the Rights of the Child on a Communications Procedure?</w:t>
      </w:r>
    </w:p>
    <w:p w14:paraId="42727786" w14:textId="03E139BA" w:rsidR="00386471" w:rsidRPr="00386471" w:rsidRDefault="00D4108C" w:rsidP="00012650">
      <w:pPr>
        <w:pStyle w:val="Paragraphedeliste"/>
        <w:numPr>
          <w:ilvl w:val="1"/>
          <w:numId w:val="3"/>
        </w:numPr>
        <w:jc w:val="both"/>
        <w:rPr>
          <w:rFonts w:asciiTheme="majorBidi" w:hAnsiTheme="majorBidi" w:cstheme="majorBidi"/>
          <w:color w:val="000000" w:themeColor="text1"/>
          <w:shd w:val="clear" w:color="auto" w:fill="FFFFFF"/>
          <w:lang w:val="en-US"/>
        </w:rPr>
      </w:pPr>
      <w:r>
        <w:rPr>
          <w:rFonts w:asciiTheme="majorBidi" w:hAnsiTheme="majorBidi" w:cstheme="majorBidi"/>
          <w:color w:val="000000" w:themeColor="text1"/>
          <w:lang w:val="en-US"/>
        </w:rPr>
        <w:t xml:space="preserve">What are the measures the government has taken to respond to the NHRI recommendation </w:t>
      </w:r>
      <w:r w:rsidR="00386471">
        <w:rPr>
          <w:rFonts w:asciiTheme="majorBidi" w:hAnsiTheme="majorBidi" w:cstheme="majorBidi"/>
          <w:color w:val="000000" w:themeColor="text1"/>
          <w:lang w:val="en-US"/>
        </w:rPr>
        <w:t xml:space="preserve">to amend the Family Law, especially </w:t>
      </w:r>
      <w:r w:rsidR="00386471" w:rsidRPr="001758AD">
        <w:rPr>
          <w:rFonts w:asciiTheme="majorBidi" w:hAnsiTheme="majorBidi" w:cstheme="majorBidi"/>
          <w:color w:val="000000" w:themeColor="text1"/>
          <w:lang w:val="en-US"/>
        </w:rPr>
        <w:t xml:space="preserve">Article 20 </w:t>
      </w:r>
      <w:r w:rsidR="00386471">
        <w:rPr>
          <w:rFonts w:asciiTheme="majorBidi" w:hAnsiTheme="majorBidi" w:cstheme="majorBidi"/>
          <w:color w:val="000000" w:themeColor="text1"/>
          <w:lang w:val="en-US"/>
        </w:rPr>
        <w:t>which</w:t>
      </w:r>
      <w:r w:rsidR="00386471" w:rsidRPr="001758AD">
        <w:rPr>
          <w:rFonts w:asciiTheme="majorBidi" w:hAnsiTheme="majorBidi" w:cstheme="majorBidi"/>
          <w:color w:val="000000" w:themeColor="text1"/>
          <w:lang w:val="en-US"/>
        </w:rPr>
        <w:t xml:space="preserve"> stipulates that the family judge in charge of marriage may allow the marriage of a girl or a boy under majority age (18) by virtue of a reasoned decision</w:t>
      </w:r>
      <w:r w:rsidR="00386471">
        <w:rPr>
          <w:rFonts w:asciiTheme="majorBidi" w:hAnsiTheme="majorBidi" w:cstheme="majorBidi"/>
          <w:color w:val="000000" w:themeColor="text1"/>
          <w:lang w:val="en-US"/>
        </w:rPr>
        <w:t>?</w:t>
      </w:r>
    </w:p>
    <w:p w14:paraId="27F5402E" w14:textId="77777777" w:rsidR="00BC00A1" w:rsidRPr="00BC00A1" w:rsidRDefault="00386471" w:rsidP="00BC00A1">
      <w:pPr>
        <w:pStyle w:val="Paragraphedeliste"/>
        <w:numPr>
          <w:ilvl w:val="1"/>
          <w:numId w:val="3"/>
        </w:numPr>
        <w:jc w:val="both"/>
        <w:rPr>
          <w:rFonts w:asciiTheme="majorBidi" w:hAnsiTheme="majorBidi" w:cstheme="majorBidi"/>
          <w:color w:val="000000" w:themeColor="text1"/>
          <w:shd w:val="clear" w:color="auto" w:fill="FFFFFF"/>
          <w:lang w:val="en-US"/>
        </w:rPr>
      </w:pPr>
      <w:r>
        <w:rPr>
          <w:rFonts w:asciiTheme="majorBidi" w:hAnsiTheme="majorBidi" w:cstheme="majorBidi"/>
          <w:color w:val="000000" w:themeColor="text1"/>
          <w:lang w:val="en-US"/>
        </w:rPr>
        <w:t>Do you plan to adopt any comprehensive anti-discrimination law</w:t>
      </w:r>
      <w:r w:rsidR="001D6113">
        <w:rPr>
          <w:rFonts w:asciiTheme="majorBidi" w:hAnsiTheme="majorBidi" w:cstheme="majorBidi"/>
          <w:color w:val="000000" w:themeColor="text1"/>
          <w:lang w:val="en-US"/>
        </w:rPr>
        <w:t xml:space="preserve"> which criminalize</w:t>
      </w:r>
      <w:r w:rsidR="00012650">
        <w:rPr>
          <w:rFonts w:asciiTheme="majorBidi" w:hAnsiTheme="majorBidi" w:cstheme="majorBidi"/>
          <w:color w:val="000000" w:themeColor="text1"/>
          <w:lang w:val="en-US"/>
        </w:rPr>
        <w:t>s</w:t>
      </w:r>
      <w:r w:rsidR="001D6113">
        <w:rPr>
          <w:rFonts w:asciiTheme="majorBidi" w:hAnsiTheme="majorBidi" w:cstheme="majorBidi"/>
          <w:color w:val="000000" w:themeColor="text1"/>
          <w:lang w:val="en-US"/>
        </w:rPr>
        <w:t xml:space="preserve"> the grounds of discriminations provided </w:t>
      </w:r>
      <w:r w:rsidR="00012650">
        <w:rPr>
          <w:rFonts w:asciiTheme="majorBidi" w:hAnsiTheme="majorBidi" w:cstheme="majorBidi"/>
          <w:color w:val="000000" w:themeColor="text1"/>
          <w:lang w:val="en-US"/>
        </w:rPr>
        <w:t xml:space="preserve">for </w:t>
      </w:r>
      <w:r w:rsidR="001D6113">
        <w:rPr>
          <w:rFonts w:asciiTheme="majorBidi" w:hAnsiTheme="majorBidi" w:cstheme="majorBidi"/>
          <w:color w:val="000000" w:themeColor="text1"/>
          <w:lang w:val="en-US"/>
        </w:rPr>
        <w:t>in the national</w:t>
      </w:r>
      <w:r w:rsidR="00D4108C">
        <w:rPr>
          <w:rFonts w:asciiTheme="majorBidi" w:hAnsiTheme="majorBidi" w:cstheme="majorBidi"/>
          <w:color w:val="000000" w:themeColor="text1"/>
          <w:lang w:val="en-US"/>
        </w:rPr>
        <w:t xml:space="preserve"> </w:t>
      </w:r>
      <w:r w:rsidR="001D6113">
        <w:rPr>
          <w:rFonts w:asciiTheme="majorBidi" w:hAnsiTheme="majorBidi" w:cstheme="majorBidi"/>
          <w:color w:val="000000" w:themeColor="text1"/>
          <w:lang w:val="en-US"/>
        </w:rPr>
        <w:t>constitution</w:t>
      </w:r>
      <w:r>
        <w:rPr>
          <w:rFonts w:asciiTheme="majorBidi" w:hAnsiTheme="majorBidi" w:cstheme="majorBidi"/>
          <w:color w:val="000000" w:themeColor="text1"/>
          <w:lang w:val="en-US"/>
        </w:rPr>
        <w:t xml:space="preserve">? </w:t>
      </w:r>
    </w:p>
    <w:p w14:paraId="7DFB2CDE" w14:textId="4EB68563" w:rsidR="00BC00A1" w:rsidRPr="001758AD" w:rsidRDefault="00BC00A1" w:rsidP="00E31926">
      <w:pPr>
        <w:pStyle w:val="Paragraphedeliste"/>
        <w:numPr>
          <w:ilvl w:val="1"/>
          <w:numId w:val="3"/>
        </w:numPr>
        <w:jc w:val="both"/>
        <w:rPr>
          <w:rFonts w:asciiTheme="majorBidi" w:hAnsiTheme="majorBidi" w:cstheme="majorBidi"/>
          <w:color w:val="000000" w:themeColor="text1"/>
          <w:shd w:val="clear" w:color="auto" w:fill="FFFFFF"/>
          <w:lang w:val="en-US"/>
        </w:rPr>
      </w:pPr>
      <w:r w:rsidRPr="001758AD">
        <w:rPr>
          <w:rFonts w:asciiTheme="majorBidi" w:hAnsiTheme="majorBidi" w:cstheme="majorBidi"/>
          <w:color w:val="000000" w:themeColor="text1"/>
          <w:shd w:val="clear" w:color="auto" w:fill="FFFFFF"/>
          <w:lang w:val="en-US"/>
        </w:rPr>
        <w:t xml:space="preserve">What are the time frames for the establishment of the </w:t>
      </w:r>
      <w:r w:rsidRPr="001758AD">
        <w:rPr>
          <w:rFonts w:asciiTheme="majorBidi" w:hAnsiTheme="majorBidi" w:cstheme="majorBidi"/>
          <w:color w:val="000000" w:themeColor="text1"/>
          <w:lang w:val="en-US"/>
        </w:rPr>
        <w:t>Authority for Parity and the Fight against All Forms of Discrimination (APALD) and Advisory Council for Family and Children (CCFE</w:t>
      </w:r>
      <w:proofErr w:type="gramStart"/>
      <w:r w:rsidRPr="001758AD">
        <w:rPr>
          <w:rFonts w:asciiTheme="majorBidi" w:hAnsiTheme="majorBidi" w:cstheme="majorBidi"/>
          <w:color w:val="000000" w:themeColor="text1"/>
          <w:lang w:val="en-US"/>
        </w:rPr>
        <w:t>)</w:t>
      </w:r>
      <w:r w:rsidR="00E31926">
        <w:rPr>
          <w:rFonts w:asciiTheme="majorBidi" w:hAnsiTheme="majorBidi" w:cstheme="majorBidi"/>
          <w:color w:val="000000" w:themeColor="text1"/>
          <w:lang w:val="en-US"/>
        </w:rPr>
        <w:t xml:space="preserve"> </w:t>
      </w:r>
      <w:r w:rsidRPr="001758AD">
        <w:rPr>
          <w:rFonts w:asciiTheme="majorBidi" w:hAnsiTheme="majorBidi" w:cstheme="majorBidi"/>
          <w:color w:val="000000" w:themeColor="text1"/>
          <w:lang w:val="en-US"/>
        </w:rPr>
        <w:t>?</w:t>
      </w:r>
      <w:proofErr w:type="gramEnd"/>
    </w:p>
    <w:p w14:paraId="6AF5C1D7" w14:textId="59ADD0B8" w:rsidR="00F027A7" w:rsidRDefault="00F027A7" w:rsidP="00E31926">
      <w:pPr>
        <w:pStyle w:val="Paragraphedeliste"/>
        <w:numPr>
          <w:ilvl w:val="1"/>
          <w:numId w:val="3"/>
        </w:numPr>
        <w:jc w:val="both"/>
        <w:rPr>
          <w:rFonts w:asciiTheme="majorBidi" w:hAnsiTheme="majorBidi" w:cstheme="majorBidi"/>
          <w:color w:val="000000" w:themeColor="text1"/>
          <w:shd w:val="clear" w:color="auto" w:fill="FFFFFF"/>
          <w:lang w:val="en-US"/>
        </w:rPr>
      </w:pPr>
      <w:r w:rsidRPr="001758AD">
        <w:rPr>
          <w:rFonts w:asciiTheme="majorBidi" w:hAnsiTheme="majorBidi" w:cstheme="majorBidi"/>
          <w:color w:val="000000" w:themeColor="text1"/>
          <w:shd w:val="clear" w:color="auto" w:fill="FFFFFF"/>
          <w:lang w:val="en-US"/>
        </w:rPr>
        <w:t>What measure</w:t>
      </w:r>
      <w:r>
        <w:rPr>
          <w:rFonts w:asciiTheme="majorBidi" w:hAnsiTheme="majorBidi" w:cstheme="majorBidi"/>
          <w:color w:val="000000" w:themeColor="text1"/>
          <w:shd w:val="clear" w:color="auto" w:fill="FFFFFF"/>
          <w:lang w:val="en-US"/>
        </w:rPr>
        <w:t>s</w:t>
      </w:r>
      <w:r w:rsidRPr="001758AD">
        <w:rPr>
          <w:rFonts w:asciiTheme="majorBidi" w:hAnsiTheme="majorBidi" w:cstheme="majorBidi"/>
          <w:color w:val="000000" w:themeColor="text1"/>
          <w:shd w:val="clear" w:color="auto" w:fill="FFFFFF"/>
          <w:lang w:val="en-US"/>
        </w:rPr>
        <w:t xml:space="preserve"> have you taken to implement the recommendations of the CNDH contained in its</w:t>
      </w:r>
      <w:r>
        <w:rPr>
          <w:rFonts w:asciiTheme="majorBidi" w:hAnsiTheme="majorBidi" w:cstheme="majorBidi"/>
          <w:color w:val="000000" w:themeColor="text1"/>
          <w:shd w:val="clear" w:color="auto" w:fill="FFFFFF"/>
          <w:lang w:val="en-US"/>
        </w:rPr>
        <w:t xml:space="preserve"> various publications, including its memorandum on the amendment of the penal code and Annual Report of 2019</w:t>
      </w:r>
      <w:r w:rsidR="00140770">
        <w:rPr>
          <w:rFonts w:asciiTheme="majorBidi" w:hAnsiTheme="majorBidi" w:cstheme="majorBidi"/>
          <w:color w:val="000000" w:themeColor="text1"/>
          <w:shd w:val="clear" w:color="auto" w:fill="FFFFFF"/>
          <w:lang w:val="en-US"/>
        </w:rPr>
        <w:t>, especially regarding issues of private life</w:t>
      </w:r>
      <w:r w:rsidR="006D39F8">
        <w:rPr>
          <w:rFonts w:asciiTheme="majorBidi" w:hAnsiTheme="majorBidi" w:cstheme="majorBidi"/>
          <w:color w:val="000000" w:themeColor="text1"/>
          <w:shd w:val="clear" w:color="auto" w:fill="FFFFFF"/>
          <w:lang w:val="en-US"/>
        </w:rPr>
        <w:t>, right to land (</w:t>
      </w:r>
      <w:proofErr w:type="spellStart"/>
      <w:r w:rsidR="006D39F8">
        <w:rPr>
          <w:rFonts w:asciiTheme="majorBidi" w:hAnsiTheme="majorBidi" w:cstheme="majorBidi"/>
          <w:color w:val="000000" w:themeColor="text1"/>
          <w:shd w:val="clear" w:color="auto" w:fill="FFFFFF"/>
          <w:lang w:val="en-US"/>
        </w:rPr>
        <w:t>Soulalyate</w:t>
      </w:r>
      <w:proofErr w:type="spellEnd"/>
      <w:r w:rsidR="00E31926">
        <w:rPr>
          <w:rFonts w:asciiTheme="majorBidi" w:hAnsiTheme="majorBidi" w:cstheme="majorBidi"/>
          <w:color w:val="000000" w:themeColor="text1"/>
          <w:shd w:val="clear" w:color="auto" w:fill="FFFFFF"/>
          <w:lang w:val="en-US"/>
        </w:rPr>
        <w:t xml:space="preserve"> </w:t>
      </w:r>
      <w:r w:rsidR="006D39F8">
        <w:rPr>
          <w:rFonts w:asciiTheme="majorBidi" w:hAnsiTheme="majorBidi" w:cstheme="majorBidi"/>
          <w:color w:val="000000" w:themeColor="text1"/>
          <w:shd w:val="clear" w:color="auto" w:fill="FFFFFF"/>
          <w:lang w:val="en-US"/>
        </w:rPr>
        <w:t>lands), marriage of minors</w:t>
      </w:r>
      <w:r w:rsidR="00140770">
        <w:rPr>
          <w:rFonts w:asciiTheme="majorBidi" w:hAnsiTheme="majorBidi" w:cstheme="majorBidi"/>
          <w:color w:val="000000" w:themeColor="text1"/>
          <w:shd w:val="clear" w:color="auto" w:fill="FFFFFF"/>
          <w:lang w:val="en-US"/>
        </w:rPr>
        <w:t xml:space="preserve"> and abortion</w:t>
      </w:r>
      <w:r>
        <w:rPr>
          <w:rFonts w:asciiTheme="majorBidi" w:hAnsiTheme="majorBidi" w:cstheme="majorBidi"/>
          <w:color w:val="000000" w:themeColor="text1"/>
          <w:shd w:val="clear" w:color="auto" w:fill="FFFFFF"/>
          <w:lang w:val="en-US"/>
        </w:rPr>
        <w:t>?</w:t>
      </w:r>
      <w:r w:rsidRPr="001758AD">
        <w:rPr>
          <w:rFonts w:asciiTheme="majorBidi" w:hAnsiTheme="majorBidi" w:cstheme="majorBidi"/>
          <w:color w:val="000000" w:themeColor="text1"/>
          <w:shd w:val="clear" w:color="auto" w:fill="FFFFFF"/>
          <w:lang w:val="en-US"/>
        </w:rPr>
        <w:t xml:space="preserve"> </w:t>
      </w:r>
    </w:p>
    <w:p w14:paraId="6BDC7E3A" w14:textId="445A0B1C" w:rsidR="00F027A7" w:rsidRDefault="00F027A7" w:rsidP="00F027A7">
      <w:pPr>
        <w:pStyle w:val="Paragraphedeliste"/>
        <w:numPr>
          <w:ilvl w:val="1"/>
          <w:numId w:val="3"/>
        </w:numPr>
        <w:jc w:val="both"/>
        <w:rPr>
          <w:rFonts w:asciiTheme="majorBidi" w:hAnsiTheme="majorBidi" w:cstheme="majorBidi"/>
          <w:color w:val="000000" w:themeColor="text1"/>
          <w:shd w:val="clear" w:color="auto" w:fill="FFFFFF"/>
          <w:lang w:val="en-US"/>
        </w:rPr>
      </w:pPr>
      <w:r>
        <w:rPr>
          <w:rFonts w:asciiTheme="majorBidi" w:hAnsiTheme="majorBidi" w:cstheme="majorBidi"/>
          <w:color w:val="000000" w:themeColor="text1"/>
          <w:shd w:val="clear" w:color="auto" w:fill="FFFFFF"/>
          <w:lang w:val="en-US"/>
        </w:rPr>
        <w:t xml:space="preserve">Provide information on the implementation of the </w:t>
      </w:r>
      <w:r w:rsidRPr="001758AD">
        <w:rPr>
          <w:rFonts w:asciiTheme="majorBidi" w:hAnsiTheme="majorBidi" w:cstheme="majorBidi"/>
          <w:color w:val="000000" w:themeColor="text1"/>
          <w:lang w:val="en-US"/>
        </w:rPr>
        <w:t>Government Plan for Equality (PGE) “ICRAM 2” for the period 2017-2021 and the Plan of Action on Democracy and Human Rights 2018-2021</w:t>
      </w:r>
      <w:r>
        <w:rPr>
          <w:rFonts w:asciiTheme="majorBidi" w:hAnsiTheme="majorBidi" w:cstheme="majorBidi"/>
          <w:color w:val="000000" w:themeColor="text1"/>
          <w:lang w:val="en-US"/>
        </w:rPr>
        <w:t>, especially measures related to women’s rights</w:t>
      </w:r>
      <w:r w:rsidR="00140770">
        <w:rPr>
          <w:rFonts w:asciiTheme="majorBidi" w:hAnsiTheme="majorBidi" w:cstheme="majorBidi"/>
          <w:color w:val="000000" w:themeColor="text1"/>
          <w:lang w:val="en-US"/>
        </w:rPr>
        <w:t xml:space="preserve"> and the approach that will be implemented in assessment, if any</w:t>
      </w:r>
      <w:r>
        <w:rPr>
          <w:rFonts w:asciiTheme="majorBidi" w:hAnsiTheme="majorBidi" w:cstheme="majorBidi"/>
          <w:color w:val="000000" w:themeColor="text1"/>
          <w:lang w:val="en-US"/>
        </w:rPr>
        <w:t>?</w:t>
      </w:r>
    </w:p>
    <w:p w14:paraId="294E7A3E" w14:textId="5120EA40" w:rsidR="00F027A7" w:rsidRDefault="00BC00A1" w:rsidP="00F027A7">
      <w:pPr>
        <w:pStyle w:val="Paragraphedeliste"/>
        <w:numPr>
          <w:ilvl w:val="1"/>
          <w:numId w:val="3"/>
        </w:numPr>
        <w:jc w:val="both"/>
        <w:rPr>
          <w:rFonts w:asciiTheme="majorBidi" w:hAnsiTheme="majorBidi" w:cstheme="majorBidi"/>
          <w:color w:val="000000" w:themeColor="text1"/>
          <w:lang w:val="en-US"/>
        </w:rPr>
      </w:pPr>
      <w:r>
        <w:rPr>
          <w:rFonts w:asciiTheme="majorBidi" w:hAnsiTheme="majorBidi" w:cstheme="majorBidi"/>
          <w:color w:val="000000" w:themeColor="text1"/>
          <w:shd w:val="clear" w:color="auto" w:fill="FFFFFF"/>
          <w:lang w:val="en-US"/>
        </w:rPr>
        <w:t xml:space="preserve">What measures </w:t>
      </w:r>
      <w:r w:rsidR="00F5223F">
        <w:rPr>
          <w:rFonts w:asciiTheme="majorBidi" w:hAnsiTheme="majorBidi" w:cstheme="majorBidi"/>
          <w:color w:val="000000" w:themeColor="text1"/>
          <w:shd w:val="clear" w:color="auto" w:fill="FFFFFF"/>
          <w:lang w:val="en-US"/>
        </w:rPr>
        <w:t>has the government taken to ensure</w:t>
      </w:r>
      <w:r w:rsidR="00327D89">
        <w:rPr>
          <w:rFonts w:asciiTheme="majorBidi" w:hAnsiTheme="majorBidi" w:cstheme="majorBidi"/>
          <w:color w:val="000000" w:themeColor="text1"/>
          <w:shd w:val="clear" w:color="auto" w:fill="FFFFFF"/>
          <w:lang w:val="en-US"/>
        </w:rPr>
        <w:t xml:space="preserve"> that</w:t>
      </w:r>
      <w:r w:rsidR="00F5223F">
        <w:rPr>
          <w:rFonts w:asciiTheme="majorBidi" w:hAnsiTheme="majorBidi" w:cstheme="majorBidi"/>
          <w:color w:val="000000" w:themeColor="text1"/>
          <w:shd w:val="clear" w:color="auto" w:fill="FFFFFF"/>
          <w:lang w:val="en-US"/>
        </w:rPr>
        <w:t xml:space="preserve"> </w:t>
      </w:r>
      <w:r w:rsidRPr="001758AD">
        <w:rPr>
          <w:rFonts w:asciiTheme="majorBidi" w:hAnsiTheme="majorBidi" w:cstheme="majorBidi"/>
          <w:color w:val="000000" w:themeColor="text1"/>
          <w:lang w:val="en-US"/>
        </w:rPr>
        <w:t>children born out of wedlock</w:t>
      </w:r>
      <w:r w:rsidR="00F5223F">
        <w:rPr>
          <w:rFonts w:asciiTheme="majorBidi" w:hAnsiTheme="majorBidi" w:cstheme="majorBidi"/>
          <w:color w:val="000000" w:themeColor="text1"/>
          <w:lang w:val="en-US"/>
        </w:rPr>
        <w:t xml:space="preserve"> benefit</w:t>
      </w:r>
      <w:r w:rsidR="00F027A7">
        <w:rPr>
          <w:rFonts w:asciiTheme="majorBidi" w:hAnsiTheme="majorBidi" w:cstheme="majorBidi"/>
          <w:color w:val="000000" w:themeColor="text1"/>
          <w:lang w:val="en-US"/>
        </w:rPr>
        <w:t xml:space="preserve"> from social support programs given that they do not benefit from the </w:t>
      </w:r>
      <w:r w:rsidR="00F027A7" w:rsidRPr="001758AD">
        <w:rPr>
          <w:rFonts w:asciiTheme="majorBidi" w:hAnsiTheme="majorBidi" w:cstheme="majorBidi"/>
          <w:color w:val="000000" w:themeColor="text1"/>
          <w:lang w:val="en-US"/>
        </w:rPr>
        <w:t>family solidarity fund</w:t>
      </w:r>
      <w:r w:rsidR="00F5223F">
        <w:rPr>
          <w:rFonts w:asciiTheme="majorBidi" w:hAnsiTheme="majorBidi" w:cstheme="majorBidi"/>
          <w:color w:val="000000" w:themeColor="text1"/>
          <w:lang w:val="en-US"/>
        </w:rPr>
        <w:t>?</w:t>
      </w:r>
    </w:p>
    <w:p w14:paraId="36EA3503" w14:textId="6073DE8A" w:rsidR="00F027A7" w:rsidRPr="00F027A7" w:rsidRDefault="00012650" w:rsidP="00327D89">
      <w:pPr>
        <w:pStyle w:val="Paragraphedeliste"/>
        <w:numPr>
          <w:ilvl w:val="1"/>
          <w:numId w:val="3"/>
        </w:numPr>
        <w:jc w:val="both"/>
        <w:rPr>
          <w:rFonts w:asciiTheme="majorBidi" w:hAnsiTheme="majorBidi" w:cstheme="majorBidi"/>
          <w:color w:val="000000" w:themeColor="text1"/>
          <w:lang w:val="en-US"/>
        </w:rPr>
      </w:pPr>
      <w:r w:rsidRPr="00F027A7">
        <w:rPr>
          <w:rFonts w:asciiTheme="majorBidi" w:hAnsiTheme="majorBidi" w:cstheme="majorBidi"/>
          <w:color w:val="000000" w:themeColor="text1"/>
          <w:shd w:val="clear" w:color="auto" w:fill="FFFFFF"/>
          <w:lang w:val="en-US"/>
        </w:rPr>
        <w:t xml:space="preserve">Please provide information on the most recent </w:t>
      </w:r>
      <w:r w:rsidR="00327D89">
        <w:rPr>
          <w:rFonts w:asciiTheme="majorBidi" w:hAnsiTheme="majorBidi" w:cstheme="majorBidi"/>
          <w:color w:val="000000" w:themeColor="text1"/>
          <w:shd w:val="clear" w:color="auto" w:fill="FFFFFF"/>
          <w:lang w:val="en-US"/>
        </w:rPr>
        <w:t>data</w:t>
      </w:r>
      <w:r w:rsidRPr="00F027A7">
        <w:rPr>
          <w:rFonts w:asciiTheme="majorBidi" w:hAnsiTheme="majorBidi" w:cstheme="majorBidi"/>
          <w:color w:val="000000" w:themeColor="text1"/>
          <w:shd w:val="clear" w:color="auto" w:fill="FFFFFF"/>
          <w:lang w:val="en-US"/>
        </w:rPr>
        <w:t xml:space="preserve"> regarding violence against women, including during the period of Covid-19 and the corrective measures taken to addre</w:t>
      </w:r>
      <w:r w:rsidR="00BC00A1" w:rsidRPr="00F027A7">
        <w:rPr>
          <w:rFonts w:asciiTheme="majorBidi" w:hAnsiTheme="majorBidi" w:cstheme="majorBidi"/>
          <w:color w:val="000000" w:themeColor="text1"/>
          <w:shd w:val="clear" w:color="auto" w:fill="FFFFFF"/>
          <w:lang w:val="en-US"/>
        </w:rPr>
        <w:t>ss this phenomenon and ensure justice for victims?</w:t>
      </w:r>
      <w:r w:rsidRPr="00F027A7">
        <w:rPr>
          <w:rFonts w:asciiTheme="majorBidi" w:hAnsiTheme="majorBidi" w:cstheme="majorBidi"/>
          <w:color w:val="000000" w:themeColor="text1"/>
          <w:shd w:val="clear" w:color="auto" w:fill="FFFFFF"/>
          <w:lang w:val="en-US"/>
        </w:rPr>
        <w:t xml:space="preserve"> </w:t>
      </w:r>
    </w:p>
    <w:p w14:paraId="48682CDA" w14:textId="77777777" w:rsidR="00F027A7" w:rsidRDefault="00386471" w:rsidP="00F027A7">
      <w:pPr>
        <w:pStyle w:val="Paragraphedeliste"/>
        <w:numPr>
          <w:ilvl w:val="1"/>
          <w:numId w:val="3"/>
        </w:numPr>
        <w:jc w:val="both"/>
        <w:rPr>
          <w:rFonts w:asciiTheme="majorBidi" w:hAnsiTheme="majorBidi" w:cstheme="majorBidi"/>
          <w:color w:val="000000" w:themeColor="text1"/>
          <w:lang w:val="en-US"/>
        </w:rPr>
      </w:pPr>
      <w:r w:rsidRPr="00F027A7">
        <w:rPr>
          <w:rFonts w:asciiTheme="majorBidi" w:hAnsiTheme="majorBidi" w:cstheme="majorBidi"/>
          <w:color w:val="000000" w:themeColor="text1"/>
          <w:lang w:val="en-US"/>
        </w:rPr>
        <w:t>What are the measure</w:t>
      </w:r>
      <w:r w:rsidR="00012650" w:rsidRPr="00F027A7">
        <w:rPr>
          <w:rFonts w:asciiTheme="majorBidi" w:hAnsiTheme="majorBidi" w:cstheme="majorBidi"/>
          <w:color w:val="000000" w:themeColor="text1"/>
          <w:lang w:val="en-US"/>
        </w:rPr>
        <w:t>s</w:t>
      </w:r>
      <w:r w:rsidRPr="00F027A7">
        <w:rPr>
          <w:rFonts w:asciiTheme="majorBidi" w:hAnsiTheme="majorBidi" w:cstheme="majorBidi"/>
          <w:color w:val="000000" w:themeColor="text1"/>
          <w:lang w:val="en-US"/>
        </w:rPr>
        <w:t xml:space="preserve"> that you are planning</w:t>
      </w:r>
      <w:r w:rsidR="00BC00A1" w:rsidRPr="00F027A7">
        <w:rPr>
          <w:rFonts w:asciiTheme="majorBidi" w:hAnsiTheme="majorBidi" w:cstheme="majorBidi"/>
          <w:color w:val="000000" w:themeColor="text1"/>
          <w:lang w:val="en-US"/>
        </w:rPr>
        <w:t xml:space="preserve"> to take</w:t>
      </w:r>
      <w:r w:rsidRPr="00F027A7">
        <w:rPr>
          <w:rFonts w:asciiTheme="majorBidi" w:hAnsiTheme="majorBidi" w:cstheme="majorBidi"/>
          <w:color w:val="000000" w:themeColor="text1"/>
          <w:lang w:val="en-US"/>
        </w:rPr>
        <w:t xml:space="preserve"> to reinforce the political representation of women in the next legislative and communal elections?</w:t>
      </w:r>
    </w:p>
    <w:p w14:paraId="0F28769C" w14:textId="377F9918" w:rsidR="000108F5" w:rsidRPr="00FF2B3B" w:rsidRDefault="00F027A7" w:rsidP="00F027A7">
      <w:pPr>
        <w:pStyle w:val="Paragraphedeliste"/>
        <w:numPr>
          <w:ilvl w:val="1"/>
          <w:numId w:val="3"/>
        </w:numPr>
        <w:jc w:val="both"/>
        <w:rPr>
          <w:rFonts w:asciiTheme="majorBidi" w:hAnsiTheme="majorBidi" w:cstheme="majorBidi"/>
          <w:color w:val="000000" w:themeColor="text1"/>
          <w:lang w:val="en-US"/>
        </w:rPr>
      </w:pPr>
      <w:r>
        <w:rPr>
          <w:rFonts w:asciiTheme="majorBidi" w:hAnsiTheme="majorBidi" w:cstheme="majorBidi"/>
          <w:color w:val="000000" w:themeColor="text1"/>
          <w:shd w:val="clear" w:color="auto" w:fill="FFFFFF"/>
          <w:lang w:val="en-US"/>
        </w:rPr>
        <w:t>Provide information on measures taken to ensure</w:t>
      </w:r>
      <w:r w:rsidR="000108F5" w:rsidRPr="00F027A7">
        <w:rPr>
          <w:rFonts w:asciiTheme="majorBidi" w:hAnsiTheme="majorBidi" w:cstheme="majorBidi"/>
          <w:color w:val="000000" w:themeColor="text1"/>
          <w:shd w:val="clear" w:color="auto" w:fill="FFFFFF"/>
          <w:lang w:val="en-US"/>
        </w:rPr>
        <w:t xml:space="preserve"> women's access to </w:t>
      </w:r>
      <w:r>
        <w:rPr>
          <w:rFonts w:asciiTheme="majorBidi" w:hAnsiTheme="majorBidi" w:cstheme="majorBidi"/>
          <w:color w:val="000000" w:themeColor="text1"/>
          <w:shd w:val="clear" w:color="auto" w:fill="FFFFFF"/>
          <w:lang w:val="en-US"/>
        </w:rPr>
        <w:t>positions of responsibility</w:t>
      </w:r>
      <w:r w:rsidR="00C342F7">
        <w:rPr>
          <w:rFonts w:asciiTheme="majorBidi" w:hAnsiTheme="majorBidi" w:cstheme="majorBidi"/>
          <w:color w:val="000000" w:themeColor="text1"/>
          <w:shd w:val="clear" w:color="auto" w:fill="FFFFFF"/>
          <w:lang w:val="en-US"/>
        </w:rPr>
        <w:t xml:space="preserve"> and</w:t>
      </w:r>
      <w:r>
        <w:rPr>
          <w:rFonts w:asciiTheme="majorBidi" w:hAnsiTheme="majorBidi" w:cstheme="majorBidi"/>
          <w:color w:val="000000" w:themeColor="text1"/>
          <w:shd w:val="clear" w:color="auto" w:fill="FFFFFF"/>
          <w:lang w:val="en-US"/>
        </w:rPr>
        <w:t xml:space="preserve"> </w:t>
      </w:r>
      <w:r w:rsidR="000108F5" w:rsidRPr="00F027A7">
        <w:rPr>
          <w:rFonts w:asciiTheme="majorBidi" w:hAnsiTheme="majorBidi" w:cstheme="majorBidi"/>
          <w:color w:val="000000" w:themeColor="text1"/>
          <w:shd w:val="clear" w:color="auto" w:fill="FFFFFF"/>
          <w:lang w:val="en-US"/>
        </w:rPr>
        <w:t>decent jobs in innovative and high-p</w:t>
      </w:r>
      <w:r>
        <w:rPr>
          <w:rFonts w:asciiTheme="majorBidi" w:hAnsiTheme="majorBidi" w:cstheme="majorBidi"/>
          <w:color w:val="000000" w:themeColor="text1"/>
          <w:shd w:val="clear" w:color="auto" w:fill="FFFFFF"/>
          <w:lang w:val="en-US"/>
        </w:rPr>
        <w:t>roductiv</w:t>
      </w:r>
      <w:r w:rsidR="00C342F7">
        <w:rPr>
          <w:rFonts w:asciiTheme="majorBidi" w:hAnsiTheme="majorBidi" w:cstheme="majorBidi"/>
          <w:color w:val="000000" w:themeColor="text1"/>
          <w:shd w:val="clear" w:color="auto" w:fill="FFFFFF"/>
          <w:lang w:val="en-US"/>
        </w:rPr>
        <w:t>ity sectors as well as to</w:t>
      </w:r>
      <w:r>
        <w:rPr>
          <w:rFonts w:asciiTheme="majorBidi" w:hAnsiTheme="majorBidi" w:cstheme="majorBidi"/>
          <w:color w:val="000000" w:themeColor="text1"/>
          <w:shd w:val="clear" w:color="auto" w:fill="FFFFFF"/>
          <w:lang w:val="en-US"/>
        </w:rPr>
        <w:t xml:space="preserve"> encourage</w:t>
      </w:r>
      <w:r w:rsidR="000108F5" w:rsidRPr="00F027A7">
        <w:rPr>
          <w:rFonts w:asciiTheme="majorBidi" w:hAnsiTheme="majorBidi" w:cstheme="majorBidi"/>
          <w:color w:val="000000" w:themeColor="text1"/>
          <w:shd w:val="clear" w:color="auto" w:fill="FFFFFF"/>
          <w:lang w:val="en-US"/>
        </w:rPr>
        <w:t xml:space="preserve"> the creation by women of their own businesses</w:t>
      </w:r>
      <w:r w:rsidR="00C342F7">
        <w:rPr>
          <w:rFonts w:asciiTheme="majorBidi" w:hAnsiTheme="majorBidi" w:cstheme="majorBidi"/>
          <w:color w:val="000000" w:themeColor="text1"/>
          <w:shd w:val="clear" w:color="auto" w:fill="FFFFFF"/>
          <w:lang w:val="en-US"/>
        </w:rPr>
        <w:t>?</w:t>
      </w:r>
    </w:p>
    <w:p w14:paraId="2AA9EE75" w14:textId="7BCCF691" w:rsidR="00FF2B3B" w:rsidRPr="003B3B91" w:rsidRDefault="00FF2B3B" w:rsidP="00F027A7">
      <w:pPr>
        <w:pStyle w:val="Paragraphedeliste"/>
        <w:numPr>
          <w:ilvl w:val="1"/>
          <w:numId w:val="3"/>
        </w:numPr>
        <w:jc w:val="both"/>
        <w:rPr>
          <w:rFonts w:asciiTheme="majorBidi" w:hAnsiTheme="majorBidi" w:cstheme="majorBidi"/>
          <w:color w:val="000000" w:themeColor="text1"/>
          <w:lang w:val="en-US"/>
        </w:rPr>
      </w:pPr>
      <w:r>
        <w:rPr>
          <w:rFonts w:asciiTheme="majorBidi" w:hAnsiTheme="majorBidi" w:cstheme="majorBidi"/>
          <w:color w:val="000000" w:themeColor="text1"/>
          <w:shd w:val="clear" w:color="auto" w:fill="FFFFFF"/>
          <w:lang w:val="en-US"/>
        </w:rPr>
        <w:t xml:space="preserve">Provide information on girls’ school dropouts in various educational levels? </w:t>
      </w:r>
    </w:p>
    <w:p w14:paraId="79A1CA2C" w14:textId="3385C031" w:rsidR="003B3B91" w:rsidRPr="008766ED" w:rsidRDefault="003B3B91" w:rsidP="00F027A7">
      <w:pPr>
        <w:pStyle w:val="Paragraphedeliste"/>
        <w:numPr>
          <w:ilvl w:val="1"/>
          <w:numId w:val="3"/>
        </w:numPr>
        <w:jc w:val="both"/>
        <w:rPr>
          <w:rFonts w:asciiTheme="majorBidi" w:hAnsiTheme="majorBidi" w:cstheme="majorBidi"/>
          <w:color w:val="000000" w:themeColor="text1"/>
          <w:lang w:val="en-US"/>
        </w:rPr>
      </w:pPr>
      <w:r>
        <w:rPr>
          <w:rFonts w:asciiTheme="majorBidi" w:hAnsiTheme="majorBidi" w:cstheme="majorBidi"/>
          <w:color w:val="000000" w:themeColor="text1"/>
          <w:shd w:val="clear" w:color="auto" w:fill="FFFFFF"/>
          <w:lang w:val="en-US"/>
        </w:rPr>
        <w:t xml:space="preserve">Provide information on how courts have used the provisions of CEDAW in their </w:t>
      </w:r>
      <w:r w:rsidR="00327D89">
        <w:rPr>
          <w:rFonts w:asciiTheme="majorBidi" w:hAnsiTheme="majorBidi" w:cstheme="majorBidi"/>
          <w:color w:val="000000" w:themeColor="text1"/>
          <w:shd w:val="clear" w:color="auto" w:fill="FFFFFF"/>
          <w:lang w:val="en-US"/>
        </w:rPr>
        <w:t>jurisprudences?</w:t>
      </w:r>
    </w:p>
    <w:p w14:paraId="51632B7B" w14:textId="2D2AED85" w:rsidR="008766ED" w:rsidRPr="00F027A7" w:rsidRDefault="008766ED" w:rsidP="008766ED">
      <w:pPr>
        <w:pStyle w:val="Paragraphedeliste"/>
        <w:numPr>
          <w:ilvl w:val="1"/>
          <w:numId w:val="3"/>
        </w:numPr>
        <w:jc w:val="both"/>
        <w:rPr>
          <w:rFonts w:asciiTheme="majorBidi" w:hAnsiTheme="majorBidi" w:cstheme="majorBidi"/>
          <w:color w:val="000000" w:themeColor="text1"/>
          <w:lang w:val="en-US"/>
        </w:rPr>
      </w:pPr>
      <w:r>
        <w:rPr>
          <w:rFonts w:asciiTheme="majorBidi" w:hAnsiTheme="majorBidi" w:cstheme="majorBidi"/>
          <w:color w:val="000000" w:themeColor="text1"/>
          <w:shd w:val="clear" w:color="auto" w:fill="FFFFFF"/>
          <w:lang w:val="en-US"/>
        </w:rPr>
        <w:t>Provide information on the social, economic and psychological impacts of the pandemic crisis</w:t>
      </w:r>
      <w:r w:rsidR="00327D89">
        <w:rPr>
          <w:rFonts w:asciiTheme="majorBidi" w:hAnsiTheme="majorBidi" w:cstheme="majorBidi"/>
          <w:color w:val="000000" w:themeColor="text1"/>
          <w:shd w:val="clear" w:color="auto" w:fill="FFFFFF"/>
          <w:lang w:val="en-US"/>
        </w:rPr>
        <w:t xml:space="preserve"> of Covid-19</w:t>
      </w:r>
      <w:r>
        <w:rPr>
          <w:rFonts w:asciiTheme="majorBidi" w:hAnsiTheme="majorBidi" w:cstheme="majorBidi"/>
          <w:color w:val="000000" w:themeColor="text1"/>
          <w:shd w:val="clear" w:color="auto" w:fill="FFFFFF"/>
          <w:lang w:val="en-US"/>
        </w:rPr>
        <w:t xml:space="preserve"> on women’s rights and how the government has addressed such impacts? </w:t>
      </w:r>
    </w:p>
    <w:p w14:paraId="49C92D58" w14:textId="77777777" w:rsidR="000108F5" w:rsidRPr="00B3295F" w:rsidRDefault="000108F5">
      <w:pPr>
        <w:rPr>
          <w:rFonts w:asciiTheme="majorBidi" w:hAnsiTheme="majorBidi" w:cstheme="majorBidi"/>
          <w:lang w:val="en-US"/>
        </w:rPr>
      </w:pPr>
    </w:p>
    <w:sectPr w:rsidR="000108F5" w:rsidRPr="00B3295F">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1C829" w14:textId="77777777" w:rsidR="00610134" w:rsidRDefault="00610134" w:rsidP="00103B28">
      <w:pPr>
        <w:spacing w:after="0" w:line="240" w:lineRule="auto"/>
      </w:pPr>
      <w:r>
        <w:separator/>
      </w:r>
    </w:p>
  </w:endnote>
  <w:endnote w:type="continuationSeparator" w:id="0">
    <w:p w14:paraId="21A9D0A0" w14:textId="77777777" w:rsidR="00610134" w:rsidRDefault="00610134" w:rsidP="0010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36598" w14:textId="77777777" w:rsidR="00CF091F" w:rsidRDefault="00CF091F" w:rsidP="00CF091F">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9084D1E" w14:textId="77777777" w:rsidR="00CF091F" w:rsidRDefault="00CF091F" w:rsidP="00757C1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F8207" w14:textId="77777777" w:rsidR="00CF091F" w:rsidRDefault="00CF091F" w:rsidP="00CF091F">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460C0">
      <w:rPr>
        <w:rStyle w:val="Numrodepage"/>
        <w:noProof/>
      </w:rPr>
      <w:t>1</w:t>
    </w:r>
    <w:r>
      <w:rPr>
        <w:rStyle w:val="Numrodepage"/>
      </w:rPr>
      <w:fldChar w:fldCharType="end"/>
    </w:r>
  </w:p>
  <w:p w14:paraId="422EE04B" w14:textId="77777777" w:rsidR="00CF091F" w:rsidRDefault="00CF091F" w:rsidP="00757C1B">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F0DE2" w14:textId="77777777" w:rsidR="00610134" w:rsidRDefault="00610134" w:rsidP="00103B28">
      <w:pPr>
        <w:spacing w:after="0" w:line="240" w:lineRule="auto"/>
      </w:pPr>
      <w:r>
        <w:separator/>
      </w:r>
    </w:p>
  </w:footnote>
  <w:footnote w:type="continuationSeparator" w:id="0">
    <w:p w14:paraId="4DF91377" w14:textId="77777777" w:rsidR="00610134" w:rsidRDefault="00610134" w:rsidP="00103B28">
      <w:pPr>
        <w:spacing w:after="0" w:line="240" w:lineRule="auto"/>
      </w:pPr>
      <w:r>
        <w:continuationSeparator/>
      </w:r>
    </w:p>
  </w:footnote>
  <w:footnote w:id="1">
    <w:p w14:paraId="15480C91" w14:textId="77777777" w:rsidR="00BA5D36" w:rsidRPr="007A64B1" w:rsidRDefault="00BA5D36" w:rsidP="00BA5D36">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See article 161 of the Constitution : </w:t>
      </w:r>
      <w:hyperlink r:id="rId1" w:history="1">
        <w:r w:rsidRPr="007A64B1">
          <w:rPr>
            <w:rStyle w:val="Lienhypertexte"/>
            <w:rFonts w:asciiTheme="majorBidi" w:hAnsiTheme="majorBidi" w:cstheme="majorBidi"/>
            <w:sz w:val="16"/>
            <w:szCs w:val="16"/>
            <w:lang w:val="en-US"/>
          </w:rPr>
          <w:t>https://www.amb-maroc.fr/_docs/_Nouvelle_Constitution_%20Maroc_2011.pdf</w:t>
        </w:r>
      </w:hyperlink>
      <w:r w:rsidRPr="007A64B1">
        <w:rPr>
          <w:rFonts w:asciiTheme="majorBidi" w:hAnsiTheme="majorBidi" w:cstheme="majorBidi"/>
          <w:sz w:val="16"/>
          <w:szCs w:val="16"/>
          <w:lang w:val="en-US"/>
        </w:rPr>
        <w:t xml:space="preserve"> </w:t>
      </w:r>
    </w:p>
  </w:footnote>
  <w:footnote w:id="2">
    <w:p w14:paraId="15C5D3B3" w14:textId="77777777" w:rsidR="00BA5D36" w:rsidRPr="007A64B1" w:rsidRDefault="00BA5D36" w:rsidP="00BA5D36">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w:t>
      </w:r>
      <w:r w:rsidR="00610134">
        <w:fldChar w:fldCharType="begin"/>
      </w:r>
      <w:r w:rsidR="00610134" w:rsidRPr="003C6DC5">
        <w:rPr>
          <w:lang w:val="en-US"/>
        </w:rPr>
        <w:instrText xml:space="preserve"> HYPERLINK "https://www.cndh.org.ma/sites/default/files/loi_76-15_relative_a_la_reorganisation_du_cndh_1.pdf" </w:instrText>
      </w:r>
      <w:r w:rsidR="00610134">
        <w:fldChar w:fldCharType="separate"/>
      </w:r>
      <w:r w:rsidRPr="007A64B1">
        <w:rPr>
          <w:rStyle w:val="Lienhypertexte"/>
          <w:rFonts w:asciiTheme="majorBidi" w:hAnsiTheme="majorBidi" w:cstheme="majorBidi"/>
          <w:sz w:val="16"/>
          <w:szCs w:val="16"/>
          <w:lang w:val="en-US"/>
        </w:rPr>
        <w:t>https://www.cndh.org.ma/sites/default/files/loi_76-15_relative_a_la_reorganisation_du_cndh_1.pdf</w:t>
      </w:r>
      <w:r w:rsidR="00610134">
        <w:rPr>
          <w:rStyle w:val="Lienhypertexte"/>
          <w:rFonts w:asciiTheme="majorBidi" w:hAnsiTheme="majorBidi" w:cstheme="majorBidi"/>
          <w:sz w:val="16"/>
          <w:szCs w:val="16"/>
          <w:lang w:val="en-US"/>
        </w:rPr>
        <w:fldChar w:fldCharType="end"/>
      </w:r>
      <w:r w:rsidRPr="007A64B1">
        <w:rPr>
          <w:rFonts w:asciiTheme="majorBidi" w:hAnsiTheme="majorBidi" w:cstheme="majorBidi"/>
          <w:sz w:val="16"/>
          <w:szCs w:val="16"/>
          <w:lang w:val="en-US"/>
        </w:rPr>
        <w:t xml:space="preserve"> </w:t>
      </w:r>
    </w:p>
  </w:footnote>
  <w:footnote w:id="3">
    <w:p w14:paraId="46B172BB" w14:textId="77777777" w:rsidR="00BA5D36" w:rsidRPr="007A64B1" w:rsidRDefault="00BA5D36" w:rsidP="00BA5D36">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More details are available in page 63, para 263, of the CNDH Annual Report : </w:t>
      </w:r>
      <w:hyperlink r:id="rId2" w:history="1">
        <w:r w:rsidRPr="007A64B1">
          <w:rPr>
            <w:rStyle w:val="Lienhypertexte"/>
            <w:rFonts w:asciiTheme="majorBidi" w:hAnsiTheme="majorBidi" w:cstheme="majorBidi"/>
            <w:sz w:val="16"/>
            <w:szCs w:val="16"/>
            <w:lang w:val="en-US"/>
          </w:rPr>
          <w:t>https://www.cndh.org.ma/sites/default/files/rapport_annuel.pdf</w:t>
        </w:r>
      </w:hyperlink>
      <w:r w:rsidRPr="007A64B1">
        <w:rPr>
          <w:rFonts w:asciiTheme="majorBidi" w:hAnsiTheme="majorBidi" w:cstheme="majorBidi"/>
          <w:sz w:val="16"/>
          <w:szCs w:val="16"/>
          <w:lang w:val="en-US"/>
        </w:rPr>
        <w:t xml:space="preserve"> </w:t>
      </w:r>
    </w:p>
  </w:footnote>
  <w:footnote w:id="4">
    <w:p w14:paraId="2CAE579F" w14:textId="08EEDA00" w:rsidR="00CF091F" w:rsidRPr="007A64B1" w:rsidRDefault="00CF091F">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w:t>
      </w:r>
      <w:r w:rsidR="00610134">
        <w:fldChar w:fldCharType="begin"/>
      </w:r>
      <w:r w:rsidR="00610134" w:rsidRPr="003C6DC5">
        <w:rPr>
          <w:lang w:val="en-US"/>
        </w:rPr>
        <w:instrText xml:space="preserve"> HYPERLINK "https://www.asiapacificforum.net/media/resource_file/CSW_61_NHRI_</w:instrText>
      </w:r>
      <w:r w:rsidR="00610134" w:rsidRPr="003C6DC5">
        <w:rPr>
          <w:lang w:val="en-US"/>
        </w:rPr>
        <w:instrText xml:space="preserve">Side_Event_Invitation.pdf" </w:instrText>
      </w:r>
      <w:r w:rsidR="00610134">
        <w:fldChar w:fldCharType="separate"/>
      </w:r>
      <w:r w:rsidRPr="007A64B1">
        <w:rPr>
          <w:rStyle w:val="Lienhypertexte"/>
          <w:rFonts w:asciiTheme="majorBidi" w:hAnsiTheme="majorBidi" w:cstheme="majorBidi"/>
          <w:sz w:val="16"/>
          <w:szCs w:val="16"/>
          <w:lang w:val="en-US"/>
        </w:rPr>
        <w:t>https://www.asiapacificforum.net/media/resource_file/CSW_61_NHRI_Side_Event_Invitation.pdf</w:t>
      </w:r>
      <w:r w:rsidR="00610134">
        <w:rPr>
          <w:rStyle w:val="Lienhypertexte"/>
          <w:rFonts w:asciiTheme="majorBidi" w:hAnsiTheme="majorBidi" w:cstheme="majorBidi"/>
          <w:sz w:val="16"/>
          <w:szCs w:val="16"/>
          <w:lang w:val="en-US"/>
        </w:rPr>
        <w:fldChar w:fldCharType="end"/>
      </w:r>
      <w:r w:rsidRPr="007A64B1">
        <w:rPr>
          <w:rFonts w:asciiTheme="majorBidi" w:hAnsiTheme="majorBidi" w:cstheme="majorBidi"/>
          <w:sz w:val="16"/>
          <w:szCs w:val="16"/>
          <w:lang w:val="en-US"/>
        </w:rPr>
        <w:t xml:space="preserve"> </w:t>
      </w:r>
    </w:p>
  </w:footnote>
  <w:footnote w:id="5">
    <w:p w14:paraId="7BBD6F3D" w14:textId="77777777" w:rsidR="00F07478" w:rsidRPr="007A64B1" w:rsidRDefault="00F07478" w:rsidP="00F07478">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See recommendation on page 58, CNDH Annual Report 2019: </w:t>
      </w:r>
      <w:r w:rsidR="00610134">
        <w:fldChar w:fldCharType="begin"/>
      </w:r>
      <w:r w:rsidR="00610134" w:rsidRPr="003C6DC5">
        <w:rPr>
          <w:lang w:val="en-CA"/>
        </w:rPr>
        <w:instrText xml:space="preserve"> HYPERLINK "https://www.cndh.org.ma/sites/default/files/rapport_annuel.pdf" </w:instrText>
      </w:r>
      <w:r w:rsidR="00610134">
        <w:fldChar w:fldCharType="separate"/>
      </w:r>
      <w:r w:rsidRPr="007A64B1">
        <w:rPr>
          <w:rStyle w:val="Lienhypertexte"/>
          <w:rFonts w:asciiTheme="majorBidi" w:hAnsiTheme="majorBidi" w:cstheme="majorBidi"/>
          <w:sz w:val="16"/>
          <w:szCs w:val="16"/>
          <w:lang w:val="en-US"/>
        </w:rPr>
        <w:t>https://www.cndh.org.ma/sites/default/files/rapport_annuel.pdf</w:t>
      </w:r>
      <w:r w:rsidR="00610134">
        <w:rPr>
          <w:rStyle w:val="Lienhypertexte"/>
          <w:rFonts w:asciiTheme="majorBidi" w:hAnsiTheme="majorBidi" w:cstheme="majorBidi"/>
          <w:sz w:val="16"/>
          <w:szCs w:val="16"/>
          <w:lang w:val="en-US"/>
        </w:rPr>
        <w:fldChar w:fldCharType="end"/>
      </w:r>
      <w:r w:rsidRPr="007A64B1">
        <w:rPr>
          <w:rFonts w:asciiTheme="majorBidi" w:hAnsiTheme="majorBidi" w:cstheme="majorBidi"/>
          <w:sz w:val="16"/>
          <w:szCs w:val="16"/>
          <w:lang w:val="en-US"/>
        </w:rPr>
        <w:t xml:space="preserve"> </w:t>
      </w:r>
    </w:p>
  </w:footnote>
  <w:footnote w:id="6">
    <w:p w14:paraId="7FB6C2D3" w14:textId="77777777" w:rsidR="00CF091F" w:rsidRPr="007A64B1" w:rsidRDefault="00CF091F" w:rsidP="0043162C">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This protocol was the subject of an approval law 12.125, published in BO N. 6387, dated 17 August 2015.</w:t>
      </w:r>
    </w:p>
  </w:footnote>
  <w:footnote w:id="7">
    <w:p w14:paraId="215D1017" w14:textId="77777777" w:rsidR="00CF091F" w:rsidRPr="007A64B1" w:rsidRDefault="00CF091F" w:rsidP="0043162C">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This protocol was the subject of an approval law 12.126, published in BO N. 6387, dated 17 August 2015.</w:t>
      </w:r>
    </w:p>
  </w:footnote>
  <w:footnote w:id="8">
    <w:p w14:paraId="0A3F0A84" w14:textId="77777777" w:rsidR="00CF091F" w:rsidRPr="007A64B1" w:rsidRDefault="00CF091F" w:rsidP="0043162C">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This protocol was the subject of an approval law 12.59, published in BO N. 6140, dated 4 April 2013.</w:t>
      </w:r>
    </w:p>
  </w:footnote>
  <w:footnote w:id="9">
    <w:p w14:paraId="14B90352" w14:textId="6253A4A4" w:rsidR="00CF091F" w:rsidRPr="007A64B1" w:rsidRDefault="00CF091F">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In Morocco, some tribes and rural villages called Soulaliyate still apply laws based on outdated customs and habits including deprivation of many Soulaliyate women of obtaining their share in inheritance under the pretext of fearing that they marry persons from outside the tribe and consequently the ownership of the land goes to strangers. Those patriarchal customs and habits grant men the right to deprive women of their right to inherit their parents’ property. This custom, which goes back to the French colonial era, is applied by more than four thousand tribes.</w:t>
      </w:r>
    </w:p>
  </w:footnote>
  <w:footnote w:id="10">
    <w:p w14:paraId="2C3373F4" w14:textId="77777777" w:rsidR="00CF091F" w:rsidRPr="007A64B1" w:rsidRDefault="00CF091F" w:rsidP="0043162C">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w:t>
      </w:r>
      <w:r w:rsidR="00610134">
        <w:fldChar w:fldCharType="begin"/>
      </w:r>
      <w:r w:rsidR="00610134" w:rsidRPr="003C6DC5">
        <w:rPr>
          <w:lang w:val="en-US"/>
        </w:rPr>
        <w:instrText xml:space="preserve"> HYPERLINK "https://www.finances.gov.ma/Publication/db/2021/10-%20Ra</w:instrText>
      </w:r>
      <w:r w:rsidR="00610134" w:rsidRPr="003C6DC5">
        <w:rPr>
          <w:lang w:val="en-US"/>
        </w:rPr>
        <w:instrText xml:space="preserve">pport%20Ressources%20Humaines_Fr.pdf" </w:instrText>
      </w:r>
      <w:r w:rsidR="00610134">
        <w:fldChar w:fldCharType="separate"/>
      </w:r>
      <w:r w:rsidRPr="007A64B1">
        <w:rPr>
          <w:rStyle w:val="Lienhypertexte"/>
          <w:rFonts w:asciiTheme="majorBidi" w:hAnsiTheme="majorBidi" w:cstheme="majorBidi"/>
          <w:sz w:val="16"/>
          <w:szCs w:val="16"/>
          <w:lang w:val="en-US"/>
        </w:rPr>
        <w:t>https://www.finances.gov.ma/Publication/db/2021/10-%20Rapport%20Ressources%20Humaines_Fr.pdf</w:t>
      </w:r>
      <w:r w:rsidR="00610134">
        <w:rPr>
          <w:rStyle w:val="Lienhypertexte"/>
          <w:rFonts w:asciiTheme="majorBidi" w:hAnsiTheme="majorBidi" w:cstheme="majorBidi"/>
          <w:sz w:val="16"/>
          <w:szCs w:val="16"/>
          <w:lang w:val="en-US"/>
        </w:rPr>
        <w:fldChar w:fldCharType="end"/>
      </w:r>
      <w:r w:rsidRPr="007A64B1">
        <w:rPr>
          <w:rFonts w:asciiTheme="majorBidi" w:hAnsiTheme="majorBidi" w:cstheme="majorBidi"/>
          <w:sz w:val="16"/>
          <w:szCs w:val="16"/>
          <w:lang w:val="en-US"/>
        </w:rPr>
        <w:t xml:space="preserve"> </w:t>
      </w:r>
    </w:p>
  </w:footnote>
  <w:footnote w:id="11">
    <w:p w14:paraId="2F831A5C" w14:textId="77777777" w:rsidR="00CF091F" w:rsidRPr="007A64B1" w:rsidRDefault="00CF091F" w:rsidP="0043162C">
      <w:pPr>
        <w:shd w:val="clear" w:color="auto" w:fill="FFFFFF"/>
        <w:spacing w:after="0" w:line="240" w:lineRule="auto"/>
        <w:rPr>
          <w:rFonts w:asciiTheme="majorBidi" w:hAnsiTheme="majorBidi" w:cstheme="majorBidi"/>
          <w:color w:val="222222"/>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w:t>
      </w:r>
      <w:r w:rsidR="00610134">
        <w:fldChar w:fldCharType="begin"/>
      </w:r>
      <w:r w:rsidR="00610134" w:rsidRPr="003C6DC5">
        <w:rPr>
          <w:lang w:val="en-US"/>
        </w:rPr>
        <w:instrText xml:space="preserve"> HYPERLINK "https://legal-agenda.com/%D9%85%D8%AD%D9%83%D9%85%D8%A9-%D8%A7%D8%B3%D8%AA%D8%A6%D9%86%D8%A7%D9%81-%D8%B7%D</w:instrText>
      </w:r>
      <w:r w:rsidR="00610134" w:rsidRPr="003C6DC5">
        <w:rPr>
          <w:lang w:val="en-US"/>
        </w:rPr>
        <w:instrText xml:space="preserve">9%86%D8%AC%D8%A9-%D8%AA%D8%AC%D8%B1%D9%91%D9%85-%D8%B5%D8%B1%D8%A7%D8%AD%D8%A9-%D8%A7%D9%84%D8%A7%D8%BA%D8%AA%D8%B5/" \t "_blank" </w:instrText>
      </w:r>
      <w:r w:rsidR="00610134">
        <w:fldChar w:fldCharType="separate"/>
      </w:r>
      <w:r w:rsidRPr="007A64B1">
        <w:rPr>
          <w:rStyle w:val="Lienhypertexte"/>
          <w:rFonts w:asciiTheme="majorBidi" w:hAnsiTheme="majorBidi" w:cstheme="majorBidi"/>
          <w:color w:val="1155CC"/>
          <w:sz w:val="16"/>
          <w:szCs w:val="16"/>
          <w:lang w:val="en-US"/>
        </w:rPr>
        <w:t>https://legal-agenda.com/%D9%85%D8%AD%D9%83%D9%85%D8%A9-%D8%A7%D8%B3%D8%AA%D8%A6%D9%86%D8%A7%D9%81-%D8%B7%D9%86%D8%AC%D8%A9-%D8%AA%D8%AC%D8%B1%D9%91%D9%85-%D8%B5%D8%B1%D8%A7%D8%AD%D8%A9-%D8%A7%D9%84%D8%A7%D8%BA%D8%AA%D8%B5/</w:t>
      </w:r>
      <w:r w:rsidR="00610134">
        <w:rPr>
          <w:rStyle w:val="Lienhypertexte"/>
          <w:rFonts w:asciiTheme="majorBidi" w:hAnsiTheme="majorBidi" w:cstheme="majorBidi"/>
          <w:color w:val="1155CC"/>
          <w:sz w:val="16"/>
          <w:szCs w:val="16"/>
          <w:lang w:val="en-US"/>
        </w:rPr>
        <w:fldChar w:fldCharType="end"/>
      </w:r>
    </w:p>
  </w:footnote>
  <w:footnote w:id="12">
    <w:p w14:paraId="5F4CE77A" w14:textId="22051420" w:rsidR="0022052F" w:rsidRPr="007A64B1" w:rsidRDefault="0022052F">
      <w:pPr>
        <w:pStyle w:val="Notedebasdepage"/>
        <w:rPr>
          <w:rFonts w:asciiTheme="majorBidi" w:hAnsiTheme="majorBidi" w:cstheme="majorBidi"/>
          <w:sz w:val="16"/>
          <w:szCs w:val="16"/>
          <w:rtl/>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w:t>
      </w:r>
      <w:r w:rsidR="00610134">
        <w:fldChar w:fldCharType="begin"/>
      </w:r>
      <w:r w:rsidR="00610134" w:rsidRPr="003C6DC5">
        <w:rPr>
          <w:lang w:val="en-US"/>
        </w:rPr>
        <w:instrText xml:space="preserve"> HYPERLINK "https://www.cndh.org.ma/ar/blgt-shfy/wrsh-ml-hwl-qnw</w:instrText>
      </w:r>
      <w:r w:rsidR="00610134" w:rsidRPr="003C6DC5">
        <w:rPr>
          <w:lang w:val="en-US"/>
        </w:rPr>
        <w:instrText xml:space="preserve">n-mhrb-lnf-dd-lns-fy-lmgrb-tzyz-lhmy-wlmn-fy-lqnwn" </w:instrText>
      </w:r>
      <w:r w:rsidR="00610134">
        <w:fldChar w:fldCharType="separate"/>
      </w:r>
      <w:r w:rsidR="0070164F" w:rsidRPr="007A64B1">
        <w:rPr>
          <w:rStyle w:val="Lienhypertexte"/>
          <w:rFonts w:asciiTheme="majorBidi" w:hAnsiTheme="majorBidi" w:cstheme="majorBidi"/>
          <w:sz w:val="16"/>
          <w:szCs w:val="16"/>
          <w:lang w:val="en-US"/>
        </w:rPr>
        <w:t>https://www.cndh.org.ma/ar/blgt-shfy/wrsh-ml-hwl-qnwn-mhrb-lnf-dd-lns-fy-lmgrb-tzyz-lhmy-wlmn-fy-lqnwn</w:t>
      </w:r>
      <w:r w:rsidR="00610134">
        <w:rPr>
          <w:rStyle w:val="Lienhypertexte"/>
          <w:rFonts w:asciiTheme="majorBidi" w:hAnsiTheme="majorBidi" w:cstheme="majorBidi"/>
          <w:sz w:val="16"/>
          <w:szCs w:val="16"/>
          <w:lang w:val="en-US"/>
        </w:rPr>
        <w:fldChar w:fldCharType="end"/>
      </w:r>
      <w:r w:rsidR="0070164F" w:rsidRPr="007A64B1">
        <w:rPr>
          <w:rFonts w:asciiTheme="majorBidi" w:hAnsiTheme="majorBidi" w:cstheme="majorBidi"/>
          <w:sz w:val="16"/>
          <w:szCs w:val="16"/>
          <w:rtl/>
          <w:lang w:val="en-US"/>
        </w:rPr>
        <w:t xml:space="preserve"> </w:t>
      </w:r>
    </w:p>
  </w:footnote>
  <w:footnote w:id="13">
    <w:p w14:paraId="5396FBEF" w14:textId="77777777" w:rsidR="00CF091F" w:rsidRPr="007A64B1" w:rsidRDefault="00CF091F" w:rsidP="0043162C">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https://www.cndh.ma/fr/memorandums/avis-du-cndh-sur-le-projet-de-loi-ndeg-79-14-relatif-lautorite-pour-la-parite-et-la</w:t>
      </w:r>
    </w:p>
  </w:footnote>
  <w:footnote w:id="14">
    <w:p w14:paraId="4992A983" w14:textId="77777777" w:rsidR="00CF091F" w:rsidRPr="007A64B1" w:rsidRDefault="00CF091F" w:rsidP="00F03101">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4 http://www.cndh.ma/fr/memorandums/avis-du-cndh-sur-le-projet-de-loi-ndeg-78-14-relatif-au-conseilconsultatif-de-la</w:t>
      </w:r>
    </w:p>
  </w:footnote>
  <w:footnote w:id="15">
    <w:p w14:paraId="14304B3D" w14:textId="77777777" w:rsidR="001758AD" w:rsidRPr="007A64B1" w:rsidRDefault="001758AD" w:rsidP="001758AD">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https://www.cndh.ma/sites/default/files/mdhkr_lmjls-_lnmwdhj_ltnmwy_ljdyd_2.pdf</w:t>
      </w:r>
    </w:p>
  </w:footnote>
  <w:footnote w:id="16">
    <w:p w14:paraId="2D849232" w14:textId="77777777" w:rsidR="00210CB3" w:rsidRPr="007A64B1" w:rsidRDefault="00210CB3" w:rsidP="00210CB3">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w:t>
      </w:r>
      <w:r w:rsidR="00610134">
        <w:fldChar w:fldCharType="begin"/>
      </w:r>
      <w:r w:rsidR="00610134" w:rsidRPr="003C6DC5">
        <w:rPr>
          <w:lang w:val="en-US"/>
        </w:rPr>
        <w:instrText xml:space="preserve"> HYPERLINK "https://www.cndh.ma/sites/default/files/mdhkr_lmjls-_lnmwdhj_ltnmwy_ljdyd_2.pdf" </w:instrText>
      </w:r>
      <w:r w:rsidR="00610134">
        <w:fldChar w:fldCharType="separate"/>
      </w:r>
      <w:r w:rsidRPr="007A64B1">
        <w:rPr>
          <w:rStyle w:val="Lienhypertexte"/>
          <w:rFonts w:asciiTheme="majorBidi" w:hAnsiTheme="majorBidi" w:cstheme="majorBidi"/>
          <w:sz w:val="16"/>
          <w:szCs w:val="16"/>
          <w:lang w:val="en-US"/>
        </w:rPr>
        <w:t>https://www.cndh.ma/sites/default/files/mdhkr_lmjls-_lnmwdhj_ltnmwy_ljdyd_2.pdf</w:t>
      </w:r>
      <w:r w:rsidR="00610134">
        <w:rPr>
          <w:rStyle w:val="Lienhypertexte"/>
          <w:rFonts w:asciiTheme="majorBidi" w:hAnsiTheme="majorBidi" w:cstheme="majorBidi"/>
          <w:sz w:val="16"/>
          <w:szCs w:val="16"/>
          <w:lang w:val="en-US"/>
        </w:rPr>
        <w:fldChar w:fldCharType="end"/>
      </w:r>
      <w:r w:rsidRPr="007A64B1">
        <w:rPr>
          <w:rFonts w:asciiTheme="majorBidi" w:hAnsiTheme="majorBidi" w:cstheme="majorBidi"/>
          <w:sz w:val="16"/>
          <w:szCs w:val="16"/>
          <w:lang w:val="en-US"/>
        </w:rPr>
        <w:t xml:space="preserve"> </w:t>
      </w:r>
    </w:p>
  </w:footnote>
  <w:footnote w:id="17">
    <w:p w14:paraId="5034195F" w14:textId="77777777" w:rsidR="00CF091F" w:rsidRPr="007A64B1" w:rsidRDefault="00CF091F" w:rsidP="0043162C">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http://www.cndh.ma/sites/default/files/cndh_-_etat_egalite_final22.pdf</w:t>
      </w:r>
    </w:p>
  </w:footnote>
  <w:footnote w:id="18">
    <w:p w14:paraId="79BE44AC" w14:textId="77777777" w:rsidR="00CF091F" w:rsidRPr="007A64B1" w:rsidRDefault="00CF091F" w:rsidP="0043162C">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A procedure intended to facilitate women's access to divorce without the obligation to establish proof of harm.</w:t>
      </w:r>
    </w:p>
  </w:footnote>
  <w:footnote w:id="19">
    <w:p w14:paraId="18C985FB" w14:textId="3461CA65" w:rsidR="00924A3A" w:rsidRPr="007A64B1" w:rsidRDefault="00924A3A">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Statement by Minister of Justice before the House of Representatives in January 2020. </w:t>
      </w:r>
    </w:p>
  </w:footnote>
  <w:footnote w:id="20">
    <w:p w14:paraId="135D81A8" w14:textId="77777777" w:rsidR="00CF091F" w:rsidRPr="007A64B1" w:rsidRDefault="00CF091F" w:rsidP="0043162C">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More details are available on the CNDH Annual Report of 2019, para. 160, 161 and 162, pp. 41 and 42.</w:t>
      </w:r>
    </w:p>
  </w:footnote>
  <w:footnote w:id="21">
    <w:p w14:paraId="25C25C01" w14:textId="43E8CBF4" w:rsidR="002D1BFB" w:rsidRPr="007A64B1" w:rsidRDefault="002D1BFB">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According to the general census of population and housing of 2014.</w:t>
      </w:r>
    </w:p>
  </w:footnote>
  <w:footnote w:id="22">
    <w:p w14:paraId="67A378CB" w14:textId="5628A584" w:rsidR="00CF091F" w:rsidRPr="007A64B1" w:rsidRDefault="00CF091F" w:rsidP="0043162C">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According to information published in October 2020 by t</w:t>
      </w:r>
      <w:r w:rsidR="008D2E3E" w:rsidRPr="007A64B1">
        <w:rPr>
          <w:rFonts w:asciiTheme="majorBidi" w:hAnsiTheme="majorBidi" w:cstheme="majorBidi"/>
          <w:sz w:val="16"/>
          <w:szCs w:val="16"/>
          <w:lang w:val="en-US"/>
        </w:rPr>
        <w:t xml:space="preserve">he High Commission for Planning : </w:t>
      </w:r>
      <w:r w:rsidR="00610134">
        <w:fldChar w:fldCharType="begin"/>
      </w:r>
      <w:r w:rsidR="00610134" w:rsidRPr="003C6DC5">
        <w:rPr>
          <w:lang w:val="en-CA"/>
        </w:rPr>
        <w:instrText xml:space="preserve"> HYPERLINK "https://www.hcp.ma/Note-d-information-du-Haut-Commissariat-au-Plan-a-l-occasion-de-La-journee-nationale-de-la-femme-du-10-octobre-2020_a2602.html" </w:instrText>
      </w:r>
      <w:r w:rsidR="00610134">
        <w:fldChar w:fldCharType="separate"/>
      </w:r>
      <w:r w:rsidR="008D2E3E" w:rsidRPr="007A64B1">
        <w:rPr>
          <w:rStyle w:val="Lienhypertexte"/>
          <w:rFonts w:asciiTheme="majorBidi" w:hAnsiTheme="majorBidi" w:cstheme="majorBidi"/>
          <w:sz w:val="16"/>
          <w:szCs w:val="16"/>
          <w:lang w:val="en-US"/>
        </w:rPr>
        <w:t>https://www.hcp.ma/Note-d-information-du-Haut-Commissariat-au-Plan-a-l-occasion-de-La-journee-nationale-de-la-femme-du-10-octobre-2020_a2602.html</w:t>
      </w:r>
      <w:r w:rsidR="00610134">
        <w:rPr>
          <w:rStyle w:val="Lienhypertexte"/>
          <w:rFonts w:asciiTheme="majorBidi" w:hAnsiTheme="majorBidi" w:cstheme="majorBidi"/>
          <w:sz w:val="16"/>
          <w:szCs w:val="16"/>
          <w:lang w:val="en-US"/>
        </w:rPr>
        <w:fldChar w:fldCharType="end"/>
      </w:r>
      <w:r w:rsidR="008D2E3E" w:rsidRPr="007A64B1">
        <w:rPr>
          <w:rFonts w:asciiTheme="majorBidi" w:hAnsiTheme="majorBidi" w:cstheme="majorBidi"/>
          <w:sz w:val="16"/>
          <w:szCs w:val="16"/>
          <w:lang w:val="en-US"/>
        </w:rPr>
        <w:t xml:space="preserve"> </w:t>
      </w:r>
    </w:p>
  </w:footnote>
  <w:footnote w:id="23">
    <w:p w14:paraId="12993F07" w14:textId="081AF4F6" w:rsidR="006C6F62" w:rsidRPr="007A64B1" w:rsidRDefault="006C6F62" w:rsidP="006C6F62">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Statement by the Minister of Health, on 18 June 2019 : </w:t>
      </w:r>
      <w:r w:rsidR="00610134">
        <w:fldChar w:fldCharType="begin"/>
      </w:r>
      <w:r w:rsidR="00610134" w:rsidRPr="003C6DC5">
        <w:rPr>
          <w:lang w:val="en-CA"/>
        </w:rPr>
        <w:instrText xml:space="preserve"> HYPERLINK "http://www.mapexpress.ma/actualite/activite-gouvernementale/generalisation-du-ramed-permis-datteindre-taux-couverture-medicale-62-population-marocaine/" </w:instrText>
      </w:r>
      <w:r w:rsidR="00610134">
        <w:fldChar w:fldCharType="separate"/>
      </w:r>
      <w:r w:rsidRPr="007A64B1">
        <w:rPr>
          <w:rStyle w:val="Lienhypertexte"/>
          <w:rFonts w:asciiTheme="majorBidi" w:hAnsiTheme="majorBidi" w:cstheme="majorBidi"/>
          <w:sz w:val="16"/>
          <w:szCs w:val="16"/>
          <w:lang w:val="en-US"/>
        </w:rPr>
        <w:t>http://www.mapexpress.ma/actualite/activite-gouvernementale/generalisation-du-ramed-permis-datteindre-taux-couverture-medicale-62-population-marocaine/</w:t>
      </w:r>
      <w:r w:rsidR="00610134">
        <w:rPr>
          <w:rStyle w:val="Lienhypertexte"/>
          <w:rFonts w:asciiTheme="majorBidi" w:hAnsiTheme="majorBidi" w:cstheme="majorBidi"/>
          <w:sz w:val="16"/>
          <w:szCs w:val="16"/>
          <w:lang w:val="en-US"/>
        </w:rPr>
        <w:fldChar w:fldCharType="end"/>
      </w:r>
      <w:r w:rsidRPr="007A64B1">
        <w:rPr>
          <w:rFonts w:asciiTheme="majorBidi" w:hAnsiTheme="majorBidi" w:cstheme="majorBidi"/>
          <w:sz w:val="16"/>
          <w:szCs w:val="16"/>
          <w:lang w:val="en-US"/>
        </w:rPr>
        <w:t xml:space="preserve"> </w:t>
      </w:r>
    </w:p>
  </w:footnote>
  <w:footnote w:id="24">
    <w:p w14:paraId="27045DD5" w14:textId="4CE55F6B" w:rsidR="006C6F62" w:rsidRPr="007A64B1" w:rsidRDefault="006C6F62">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w:t>
      </w:r>
      <w:r w:rsidR="00A60215" w:rsidRPr="007A64B1">
        <w:rPr>
          <w:rFonts w:asciiTheme="majorBidi" w:hAnsiTheme="majorBidi" w:cstheme="majorBidi"/>
          <w:sz w:val="16"/>
          <w:szCs w:val="16"/>
          <w:lang w:val="en-US"/>
        </w:rPr>
        <w:t xml:space="preserve">See Speech of His Majesty King Mohammed VI: </w:t>
      </w:r>
      <w:r w:rsidR="00610134">
        <w:fldChar w:fldCharType="begin"/>
      </w:r>
      <w:r w:rsidR="00610134" w:rsidRPr="003C6DC5">
        <w:rPr>
          <w:lang w:val="en-CA"/>
        </w:rPr>
        <w:instrText xml:space="preserve"> HYPERLINK "https://www.maroc.ma/en/royal-speeches/hm-king-delivers-speech-occasion-parliament-opening-full-text" </w:instrText>
      </w:r>
      <w:r w:rsidR="00610134">
        <w:fldChar w:fldCharType="separate"/>
      </w:r>
      <w:r w:rsidR="00A60215" w:rsidRPr="007A64B1">
        <w:rPr>
          <w:rStyle w:val="Lienhypertexte"/>
          <w:rFonts w:asciiTheme="majorBidi" w:hAnsiTheme="majorBidi" w:cstheme="majorBidi"/>
          <w:sz w:val="16"/>
          <w:szCs w:val="16"/>
          <w:lang w:val="en-US"/>
        </w:rPr>
        <w:t>https://www.maroc.ma/en/royal-speeches/hm-king-delivers-speech-occasion-parliament-opening-full-text</w:t>
      </w:r>
      <w:r w:rsidR="00610134">
        <w:rPr>
          <w:rStyle w:val="Lienhypertexte"/>
          <w:rFonts w:asciiTheme="majorBidi" w:hAnsiTheme="majorBidi" w:cstheme="majorBidi"/>
          <w:sz w:val="16"/>
          <w:szCs w:val="16"/>
          <w:lang w:val="en-US"/>
        </w:rPr>
        <w:fldChar w:fldCharType="end"/>
      </w:r>
      <w:r w:rsidR="00A60215" w:rsidRPr="007A64B1">
        <w:rPr>
          <w:rFonts w:asciiTheme="majorBidi" w:hAnsiTheme="majorBidi" w:cstheme="majorBidi"/>
          <w:sz w:val="16"/>
          <w:szCs w:val="16"/>
          <w:lang w:val="en-US"/>
        </w:rPr>
        <w:t xml:space="preserve"> </w:t>
      </w:r>
    </w:p>
  </w:footnote>
  <w:footnote w:id="25">
    <w:p w14:paraId="5E6105F8" w14:textId="77777777" w:rsidR="0057391C" w:rsidRPr="007A64B1" w:rsidRDefault="0057391C" w:rsidP="0057391C">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w:t>
      </w:r>
      <w:r w:rsidR="00610134">
        <w:fldChar w:fldCharType="begin"/>
      </w:r>
      <w:r w:rsidR="00610134" w:rsidRPr="003C6DC5">
        <w:rPr>
          <w:lang w:val="en-US"/>
        </w:rPr>
        <w:instrText xml:space="preserve"> HYPERLINK "https://www.cndh.org.ma/ar/actualites/lmjls-lwtny-yqdm-llbrlmn-bgrftyh-twsyth-wmlhzth-bshn-mshrw-lqnwn-rqm-7218" </w:instrText>
      </w:r>
      <w:r w:rsidR="00610134">
        <w:fldChar w:fldCharType="separate"/>
      </w:r>
      <w:r w:rsidRPr="007A64B1">
        <w:rPr>
          <w:rStyle w:val="Lienhypertexte"/>
          <w:rFonts w:asciiTheme="majorBidi" w:hAnsiTheme="majorBidi" w:cstheme="majorBidi"/>
          <w:sz w:val="16"/>
          <w:szCs w:val="16"/>
          <w:lang w:val="en-US"/>
        </w:rPr>
        <w:t>https://www.cndh.org.ma/ar/actualites/lmjls-lwtny-yqdm-llbrlmn-bgrftyh-twsyth-wmlhzth-bshn-mshrw-lqnwn-rqm-7218</w:t>
      </w:r>
      <w:r w:rsidR="00610134">
        <w:rPr>
          <w:rStyle w:val="Lienhypertexte"/>
          <w:rFonts w:asciiTheme="majorBidi" w:hAnsiTheme="majorBidi" w:cstheme="majorBidi"/>
          <w:sz w:val="16"/>
          <w:szCs w:val="16"/>
          <w:lang w:val="en-US"/>
        </w:rPr>
        <w:fldChar w:fldCharType="end"/>
      </w:r>
      <w:r w:rsidRPr="007A64B1">
        <w:rPr>
          <w:rFonts w:asciiTheme="majorBidi" w:hAnsiTheme="majorBidi" w:cstheme="majorBidi"/>
          <w:sz w:val="16"/>
          <w:szCs w:val="16"/>
          <w:lang w:val="en-US"/>
        </w:rPr>
        <w:t xml:space="preserve"> </w:t>
      </w:r>
    </w:p>
  </w:footnote>
  <w:footnote w:id="26">
    <w:p w14:paraId="4353FBE9" w14:textId="77777777" w:rsidR="00E80171" w:rsidRPr="007A64B1" w:rsidRDefault="00E80171" w:rsidP="00E80171">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More details are available on the CNDH Annual Report of 2019, para. 163, p. 42.</w:t>
      </w:r>
    </w:p>
  </w:footnote>
  <w:footnote w:id="27">
    <w:p w14:paraId="07F3FE5A" w14:textId="77777777" w:rsidR="00E80171" w:rsidRPr="007A64B1" w:rsidRDefault="00E80171" w:rsidP="00E80171">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PP. 29-32 : </w:t>
      </w:r>
      <w:r w:rsidR="00610134">
        <w:fldChar w:fldCharType="begin"/>
      </w:r>
      <w:r w:rsidR="00610134" w:rsidRPr="003C6DC5">
        <w:rPr>
          <w:lang w:val="en-US"/>
        </w:rPr>
        <w:instrText xml:space="preserve"> HYPERLINK "https://cndh.ma/sites/default/fil</w:instrText>
      </w:r>
      <w:r w:rsidR="00610134" w:rsidRPr="003C6DC5">
        <w:rPr>
          <w:lang w:val="en-US"/>
        </w:rPr>
        <w:instrText xml:space="preserve">es/cndh_-_web_code_penal_va.pdf" </w:instrText>
      </w:r>
      <w:r w:rsidR="00610134">
        <w:fldChar w:fldCharType="separate"/>
      </w:r>
      <w:r w:rsidRPr="007A64B1">
        <w:rPr>
          <w:rStyle w:val="Lienhypertexte"/>
          <w:rFonts w:asciiTheme="majorBidi" w:hAnsiTheme="majorBidi" w:cstheme="majorBidi"/>
          <w:sz w:val="16"/>
          <w:szCs w:val="16"/>
          <w:lang w:val="en-US"/>
        </w:rPr>
        <w:t>https://cndh.ma/sites/default/files/cndh_-_web_code_penal_va.pdf</w:t>
      </w:r>
      <w:r w:rsidR="00610134">
        <w:rPr>
          <w:rStyle w:val="Lienhypertexte"/>
          <w:rFonts w:asciiTheme="majorBidi" w:hAnsiTheme="majorBidi" w:cstheme="majorBidi"/>
          <w:sz w:val="16"/>
          <w:szCs w:val="16"/>
          <w:lang w:val="en-US"/>
        </w:rPr>
        <w:fldChar w:fldCharType="end"/>
      </w:r>
      <w:r w:rsidRPr="007A64B1">
        <w:rPr>
          <w:rFonts w:asciiTheme="majorBidi" w:hAnsiTheme="majorBidi" w:cstheme="majorBidi"/>
          <w:sz w:val="16"/>
          <w:szCs w:val="16"/>
          <w:lang w:val="en-US"/>
        </w:rPr>
        <w:t xml:space="preserve"> </w:t>
      </w:r>
    </w:p>
  </w:footnote>
  <w:footnote w:id="28">
    <w:p w14:paraId="6E7E2A54" w14:textId="77777777" w:rsidR="00E80171" w:rsidRPr="007A64B1" w:rsidRDefault="00E80171" w:rsidP="00E80171">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http://www.pmp.ma/%d8%b1%d8%a6%d9%8a%d8%b3-%d8%a7%d9%84%d9%86%d9%8a%d8%a7%d8%a8%d8%a9-%d8%a7%d9%84%d8%b9%d8%a7%d9%85%d8%a9-%d9%8a%d8%b5%d8%af%d8%b1-%d8%aa%d8%b9%d9%84%d9%8a%d9%85%d8%a7%d8%aa-%d8%ac%d8%af%d9%8a%d8%af/</w:t>
      </w:r>
    </w:p>
  </w:footnote>
  <w:footnote w:id="29">
    <w:p w14:paraId="720C0C17" w14:textId="45A99213" w:rsidR="007A64B1" w:rsidRPr="007A64B1" w:rsidRDefault="007A64B1">
      <w:pPr>
        <w:pStyle w:val="Notedebasdepage"/>
        <w:rPr>
          <w:lang w:val="en-US"/>
        </w:rPr>
      </w:pPr>
      <w:r>
        <w:rPr>
          <w:rStyle w:val="Appelnotedebasdep"/>
        </w:rPr>
        <w:footnoteRef/>
      </w:r>
      <w:r w:rsidRPr="007A64B1">
        <w:rPr>
          <w:lang w:val="en-US"/>
        </w:rPr>
        <w:t xml:space="preserve"> </w:t>
      </w:r>
    </w:p>
  </w:footnote>
  <w:footnote w:id="30">
    <w:p w14:paraId="0BAAE495" w14:textId="77777777" w:rsidR="00AD593B" w:rsidRPr="007A64B1" w:rsidRDefault="00AD593B" w:rsidP="00AD593B">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https://www.cndh.org.ma/fr/rubriques/rubriques/activites/communiques</w:t>
      </w:r>
    </w:p>
  </w:footnote>
  <w:footnote w:id="31">
    <w:p w14:paraId="0038EA28" w14:textId="14F4CA79" w:rsidR="0062608C" w:rsidRPr="007A64B1" w:rsidRDefault="0062608C">
      <w:pPr>
        <w:pStyle w:val="Notedebasdepage"/>
        <w:rPr>
          <w:rFonts w:asciiTheme="majorBidi" w:hAnsiTheme="majorBidi" w:cstheme="majorBidi"/>
          <w:sz w:val="16"/>
          <w:szCs w:val="16"/>
          <w:lang w:val="en-US"/>
        </w:rPr>
      </w:pPr>
      <w:r w:rsidRPr="007A64B1">
        <w:rPr>
          <w:rStyle w:val="Appelnotedebasdep"/>
          <w:rFonts w:asciiTheme="majorBidi" w:hAnsiTheme="majorBidi" w:cstheme="majorBidi"/>
          <w:sz w:val="16"/>
          <w:szCs w:val="16"/>
        </w:rPr>
        <w:footnoteRef/>
      </w:r>
      <w:r w:rsidRPr="007A64B1">
        <w:rPr>
          <w:rFonts w:asciiTheme="majorBidi" w:hAnsiTheme="majorBidi" w:cstheme="majorBidi"/>
          <w:sz w:val="16"/>
          <w:szCs w:val="16"/>
          <w:lang w:val="en-US"/>
        </w:rPr>
        <w:t xml:space="preserve"> </w:t>
      </w:r>
      <w:r w:rsidR="00610134">
        <w:fldChar w:fldCharType="begin"/>
      </w:r>
      <w:r w:rsidR="00610134" w:rsidRPr="003C6DC5">
        <w:rPr>
          <w:lang w:val="en-US"/>
        </w:rPr>
        <w:instrText xml:space="preserve"> HYPERLINK "https://www.facebook.com/watch/?v=230072775043929" </w:instrText>
      </w:r>
      <w:r w:rsidR="00610134">
        <w:fldChar w:fldCharType="separate"/>
      </w:r>
      <w:r w:rsidR="00386471" w:rsidRPr="007A64B1">
        <w:rPr>
          <w:rStyle w:val="Lienhypertexte"/>
          <w:rFonts w:asciiTheme="majorBidi" w:hAnsiTheme="majorBidi" w:cstheme="majorBidi"/>
          <w:sz w:val="16"/>
          <w:szCs w:val="16"/>
          <w:lang w:val="en-US"/>
        </w:rPr>
        <w:t>https://www.facebook.com/watch/?v=230072775043929</w:t>
      </w:r>
      <w:r w:rsidR="00610134">
        <w:rPr>
          <w:rStyle w:val="Lienhypertexte"/>
          <w:rFonts w:asciiTheme="majorBidi" w:hAnsiTheme="majorBidi" w:cstheme="majorBidi"/>
          <w:sz w:val="16"/>
          <w:szCs w:val="16"/>
          <w:lang w:val="en-US"/>
        </w:rPr>
        <w:fldChar w:fldCharType="end"/>
      </w:r>
      <w:r w:rsidR="00386471" w:rsidRPr="007A64B1">
        <w:rPr>
          <w:rFonts w:asciiTheme="majorBidi" w:hAnsiTheme="majorBidi" w:cstheme="majorBidi"/>
          <w:sz w:val="16"/>
          <w:szCs w:val="16"/>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759"/>
    <w:multiLevelType w:val="hybridMultilevel"/>
    <w:tmpl w:val="7806E098"/>
    <w:lvl w:ilvl="0" w:tplc="040C000F">
      <w:start w:val="1"/>
      <w:numFmt w:val="decimal"/>
      <w:lvlText w:val="%1."/>
      <w:lvlJc w:val="left"/>
      <w:pPr>
        <w:ind w:left="360" w:hanging="360"/>
      </w:pPr>
      <w:rPr>
        <w:rFonts w:hint="default"/>
      </w:rPr>
    </w:lvl>
    <w:lvl w:ilvl="1" w:tplc="A13616AE">
      <w:start w:val="2"/>
      <w:numFmt w:val="bullet"/>
      <w:lvlText w:val="-"/>
      <w:lvlJc w:val="left"/>
      <w:pPr>
        <w:ind w:left="720" w:hanging="360"/>
      </w:pPr>
      <w:rPr>
        <w:rFonts w:ascii="Arial" w:eastAsiaTheme="minorHAnsi" w:hAnsi="Arial" w:cs="Aria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D4B2576"/>
    <w:multiLevelType w:val="hybridMultilevel"/>
    <w:tmpl w:val="A84AC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81298E"/>
    <w:multiLevelType w:val="hybridMultilevel"/>
    <w:tmpl w:val="18F0F6E4"/>
    <w:lvl w:ilvl="0" w:tplc="D3A26BA6">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7D381E"/>
    <w:multiLevelType w:val="hybridMultilevel"/>
    <w:tmpl w:val="0A688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B6C3D"/>
    <w:multiLevelType w:val="hybridMultilevel"/>
    <w:tmpl w:val="C74A054A"/>
    <w:lvl w:ilvl="0" w:tplc="23FCEA8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9A7A35"/>
    <w:multiLevelType w:val="hybridMultilevel"/>
    <w:tmpl w:val="4AF06E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77960E6"/>
    <w:multiLevelType w:val="hybridMultilevel"/>
    <w:tmpl w:val="5CB2B68A"/>
    <w:lvl w:ilvl="0" w:tplc="FA8ED8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EF5B35"/>
    <w:multiLevelType w:val="hybridMultilevel"/>
    <w:tmpl w:val="51EC4D4E"/>
    <w:lvl w:ilvl="0" w:tplc="FD16E6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901227B"/>
    <w:multiLevelType w:val="hybridMultilevel"/>
    <w:tmpl w:val="80E2C4D4"/>
    <w:lvl w:ilvl="0" w:tplc="9A6E1584">
      <w:start w:val="1"/>
      <w:numFmt w:val="decimal"/>
      <w:lvlText w:val="%1."/>
      <w:lvlJc w:val="left"/>
      <w:pPr>
        <w:ind w:left="360" w:hanging="360"/>
      </w:pPr>
      <w:rPr>
        <w:rFonts w:asciiTheme="majorHAnsi" w:hAnsiTheme="majorHAnsi" w:cstheme="maj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ACC1A93"/>
    <w:multiLevelType w:val="hybridMultilevel"/>
    <w:tmpl w:val="D9CC2624"/>
    <w:lvl w:ilvl="0" w:tplc="915AD7CA">
      <w:start w:val="1"/>
      <w:numFmt w:val="decimal"/>
      <w:lvlText w:val="%1."/>
      <w:lvlJc w:val="left"/>
      <w:pPr>
        <w:ind w:left="360" w:hanging="360"/>
      </w:pPr>
      <w:rPr>
        <w:rFonts w:hint="default"/>
        <w:b w:val="0"/>
        <w:bCs w:val="0"/>
        <w:color w:val="auto"/>
        <w:u w:val="none"/>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5B5A4588"/>
    <w:multiLevelType w:val="hybridMultilevel"/>
    <w:tmpl w:val="9B3825D2"/>
    <w:lvl w:ilvl="0" w:tplc="98DE1F76">
      <w:start w:val="1"/>
      <w:numFmt w:val="decimal"/>
      <w:lvlText w:val="%1-"/>
      <w:lvlJc w:val="left"/>
      <w:pPr>
        <w:ind w:left="720" w:hanging="360"/>
      </w:pPr>
      <w:rPr>
        <w:rFonts w:hint="default"/>
        <w:b w:val="0"/>
        <w:bCs w:val="0"/>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1024982"/>
    <w:multiLevelType w:val="hybridMultilevel"/>
    <w:tmpl w:val="3B745E2A"/>
    <w:lvl w:ilvl="0" w:tplc="040C0013">
      <w:start w:val="1"/>
      <w:numFmt w:val="upperRoman"/>
      <w:lvlText w:val="%1."/>
      <w:lvlJc w:val="right"/>
      <w:pPr>
        <w:ind w:left="720" w:hanging="360"/>
      </w:pPr>
    </w:lvl>
    <w:lvl w:ilvl="1" w:tplc="D3DC6018">
      <w:start w:val="1"/>
      <w:numFmt w:val="decimal"/>
      <w:lvlText w:val="%2."/>
      <w:lvlJc w:val="left"/>
      <w:pPr>
        <w:ind w:left="36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C915531"/>
    <w:multiLevelType w:val="hybridMultilevel"/>
    <w:tmpl w:val="84BE0B9E"/>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43E4AA5"/>
    <w:multiLevelType w:val="hybridMultilevel"/>
    <w:tmpl w:val="8E84C430"/>
    <w:lvl w:ilvl="0" w:tplc="D4CC2AD4">
      <w:start w:val="3"/>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7316ECA"/>
    <w:multiLevelType w:val="hybridMultilevel"/>
    <w:tmpl w:val="98BE36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C6D2E6C"/>
    <w:multiLevelType w:val="hybridMultilevel"/>
    <w:tmpl w:val="5642B27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5"/>
  </w:num>
  <w:num w:numId="2">
    <w:abstractNumId w:val="0"/>
  </w:num>
  <w:num w:numId="3">
    <w:abstractNumId w:val="11"/>
  </w:num>
  <w:num w:numId="4">
    <w:abstractNumId w:val="1"/>
  </w:num>
  <w:num w:numId="5">
    <w:abstractNumId w:val="15"/>
  </w:num>
  <w:num w:numId="6">
    <w:abstractNumId w:val="12"/>
  </w:num>
  <w:num w:numId="7">
    <w:abstractNumId w:val="10"/>
  </w:num>
  <w:num w:numId="8">
    <w:abstractNumId w:val="7"/>
  </w:num>
  <w:num w:numId="9">
    <w:abstractNumId w:val="2"/>
  </w:num>
  <w:num w:numId="10">
    <w:abstractNumId w:val="3"/>
  </w:num>
  <w:num w:numId="11">
    <w:abstractNumId w:val="4"/>
  </w:num>
  <w:num w:numId="12">
    <w:abstractNumId w:val="8"/>
  </w:num>
  <w:num w:numId="13">
    <w:abstractNumId w:val="9"/>
  </w:num>
  <w:num w:numId="14">
    <w:abstractNumId w:val="14"/>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48"/>
    <w:rsid w:val="00002147"/>
    <w:rsid w:val="000108F5"/>
    <w:rsid w:val="00012650"/>
    <w:rsid w:val="00012B2E"/>
    <w:rsid w:val="000138A0"/>
    <w:rsid w:val="00021312"/>
    <w:rsid w:val="00025A4B"/>
    <w:rsid w:val="00040422"/>
    <w:rsid w:val="00052143"/>
    <w:rsid w:val="000634B5"/>
    <w:rsid w:val="00092490"/>
    <w:rsid w:val="00094298"/>
    <w:rsid w:val="00095007"/>
    <w:rsid w:val="000A0613"/>
    <w:rsid w:val="000B33E3"/>
    <w:rsid w:val="000B7F89"/>
    <w:rsid w:val="000C465B"/>
    <w:rsid w:val="000C77B8"/>
    <w:rsid w:val="000F067C"/>
    <w:rsid w:val="000F6662"/>
    <w:rsid w:val="000F7837"/>
    <w:rsid w:val="00103B28"/>
    <w:rsid w:val="00114218"/>
    <w:rsid w:val="00123C7B"/>
    <w:rsid w:val="0013221F"/>
    <w:rsid w:val="0013237A"/>
    <w:rsid w:val="00133AF6"/>
    <w:rsid w:val="00140770"/>
    <w:rsid w:val="00142245"/>
    <w:rsid w:val="001460C0"/>
    <w:rsid w:val="001567F8"/>
    <w:rsid w:val="0017135D"/>
    <w:rsid w:val="001758AD"/>
    <w:rsid w:val="00180A93"/>
    <w:rsid w:val="00193F18"/>
    <w:rsid w:val="00196096"/>
    <w:rsid w:val="001D2671"/>
    <w:rsid w:val="001D36B3"/>
    <w:rsid w:val="001D6113"/>
    <w:rsid w:val="001D6131"/>
    <w:rsid w:val="001E48CE"/>
    <w:rsid w:val="001E4AD7"/>
    <w:rsid w:val="002026CD"/>
    <w:rsid w:val="002033BF"/>
    <w:rsid w:val="0021043A"/>
    <w:rsid w:val="00210CB3"/>
    <w:rsid w:val="00215140"/>
    <w:rsid w:val="00216388"/>
    <w:rsid w:val="0022052F"/>
    <w:rsid w:val="002208E4"/>
    <w:rsid w:val="002338AC"/>
    <w:rsid w:val="0025188A"/>
    <w:rsid w:val="0025240F"/>
    <w:rsid w:val="00292C1F"/>
    <w:rsid w:val="00294FA1"/>
    <w:rsid w:val="002A0E23"/>
    <w:rsid w:val="002B1BD9"/>
    <w:rsid w:val="002B1DA5"/>
    <w:rsid w:val="002C2C54"/>
    <w:rsid w:val="002C79D2"/>
    <w:rsid w:val="002D1BFB"/>
    <w:rsid w:val="002D6123"/>
    <w:rsid w:val="0030086D"/>
    <w:rsid w:val="00301BFD"/>
    <w:rsid w:val="003055C5"/>
    <w:rsid w:val="00327D89"/>
    <w:rsid w:val="00335E6B"/>
    <w:rsid w:val="003377A7"/>
    <w:rsid w:val="003423B6"/>
    <w:rsid w:val="003439C8"/>
    <w:rsid w:val="0034403B"/>
    <w:rsid w:val="0037797B"/>
    <w:rsid w:val="00386471"/>
    <w:rsid w:val="003936A2"/>
    <w:rsid w:val="00393C10"/>
    <w:rsid w:val="003A129D"/>
    <w:rsid w:val="003A71FA"/>
    <w:rsid w:val="003B3B91"/>
    <w:rsid w:val="003B77B9"/>
    <w:rsid w:val="003C6D20"/>
    <w:rsid w:val="003C6DC5"/>
    <w:rsid w:val="003D426A"/>
    <w:rsid w:val="003D4774"/>
    <w:rsid w:val="003D483E"/>
    <w:rsid w:val="003F7D59"/>
    <w:rsid w:val="004158AD"/>
    <w:rsid w:val="0043162C"/>
    <w:rsid w:val="0043445B"/>
    <w:rsid w:val="00450642"/>
    <w:rsid w:val="00464DAD"/>
    <w:rsid w:val="00470559"/>
    <w:rsid w:val="00475B5E"/>
    <w:rsid w:val="004A0D75"/>
    <w:rsid w:val="004A0E22"/>
    <w:rsid w:val="004B4940"/>
    <w:rsid w:val="004E6B50"/>
    <w:rsid w:val="004F44F1"/>
    <w:rsid w:val="005039C6"/>
    <w:rsid w:val="00503A0C"/>
    <w:rsid w:val="00504902"/>
    <w:rsid w:val="0051589A"/>
    <w:rsid w:val="0053193D"/>
    <w:rsid w:val="00532BCF"/>
    <w:rsid w:val="0053643A"/>
    <w:rsid w:val="00536CB3"/>
    <w:rsid w:val="005405BE"/>
    <w:rsid w:val="005657D8"/>
    <w:rsid w:val="005667B2"/>
    <w:rsid w:val="00570B01"/>
    <w:rsid w:val="0057391C"/>
    <w:rsid w:val="0058088D"/>
    <w:rsid w:val="005D50B7"/>
    <w:rsid w:val="005D5844"/>
    <w:rsid w:val="005D6335"/>
    <w:rsid w:val="00600952"/>
    <w:rsid w:val="00610134"/>
    <w:rsid w:val="006143ED"/>
    <w:rsid w:val="0061776F"/>
    <w:rsid w:val="00625C0E"/>
    <w:rsid w:val="0062608C"/>
    <w:rsid w:val="00633C16"/>
    <w:rsid w:val="00636DB3"/>
    <w:rsid w:val="006409C2"/>
    <w:rsid w:val="0064273C"/>
    <w:rsid w:val="006514BF"/>
    <w:rsid w:val="006568E8"/>
    <w:rsid w:val="00661E62"/>
    <w:rsid w:val="00677490"/>
    <w:rsid w:val="006775DF"/>
    <w:rsid w:val="006C6F62"/>
    <w:rsid w:val="006C7BBB"/>
    <w:rsid w:val="006D0FC9"/>
    <w:rsid w:val="006D39F8"/>
    <w:rsid w:val="006E1FE2"/>
    <w:rsid w:val="006E419A"/>
    <w:rsid w:val="006F0477"/>
    <w:rsid w:val="006F6CE8"/>
    <w:rsid w:val="0070164F"/>
    <w:rsid w:val="00702080"/>
    <w:rsid w:val="00723182"/>
    <w:rsid w:val="007231B3"/>
    <w:rsid w:val="007333D0"/>
    <w:rsid w:val="00734913"/>
    <w:rsid w:val="00735F06"/>
    <w:rsid w:val="00737873"/>
    <w:rsid w:val="00742F54"/>
    <w:rsid w:val="00750E5F"/>
    <w:rsid w:val="00757C1B"/>
    <w:rsid w:val="00757FAD"/>
    <w:rsid w:val="00775CBF"/>
    <w:rsid w:val="00781D0B"/>
    <w:rsid w:val="00794B02"/>
    <w:rsid w:val="007A0BB1"/>
    <w:rsid w:val="007A1200"/>
    <w:rsid w:val="007A2C51"/>
    <w:rsid w:val="007A64B1"/>
    <w:rsid w:val="007B2AC0"/>
    <w:rsid w:val="007B6F23"/>
    <w:rsid w:val="007D0751"/>
    <w:rsid w:val="007E2D9C"/>
    <w:rsid w:val="00807D46"/>
    <w:rsid w:val="008225DB"/>
    <w:rsid w:val="0082731C"/>
    <w:rsid w:val="008334EC"/>
    <w:rsid w:val="008350C1"/>
    <w:rsid w:val="0084287A"/>
    <w:rsid w:val="008766ED"/>
    <w:rsid w:val="00885C92"/>
    <w:rsid w:val="00896FE0"/>
    <w:rsid w:val="008A5EC1"/>
    <w:rsid w:val="008B5696"/>
    <w:rsid w:val="008D2E3E"/>
    <w:rsid w:val="008D55A2"/>
    <w:rsid w:val="008F5175"/>
    <w:rsid w:val="008F56D9"/>
    <w:rsid w:val="00904528"/>
    <w:rsid w:val="009107DC"/>
    <w:rsid w:val="00924A3A"/>
    <w:rsid w:val="00924C70"/>
    <w:rsid w:val="009301F7"/>
    <w:rsid w:val="009369E9"/>
    <w:rsid w:val="00936B19"/>
    <w:rsid w:val="00940070"/>
    <w:rsid w:val="009458FF"/>
    <w:rsid w:val="00950300"/>
    <w:rsid w:val="00953448"/>
    <w:rsid w:val="009549E8"/>
    <w:rsid w:val="00976EAB"/>
    <w:rsid w:val="009907CC"/>
    <w:rsid w:val="009964E3"/>
    <w:rsid w:val="009973E5"/>
    <w:rsid w:val="009B4639"/>
    <w:rsid w:val="009E0AD3"/>
    <w:rsid w:val="009E5542"/>
    <w:rsid w:val="009E57B4"/>
    <w:rsid w:val="009F2026"/>
    <w:rsid w:val="009F30C9"/>
    <w:rsid w:val="00A05CDE"/>
    <w:rsid w:val="00A101A7"/>
    <w:rsid w:val="00A2746E"/>
    <w:rsid w:val="00A334ED"/>
    <w:rsid w:val="00A37FD8"/>
    <w:rsid w:val="00A46FCA"/>
    <w:rsid w:val="00A60215"/>
    <w:rsid w:val="00A60D6C"/>
    <w:rsid w:val="00A6416A"/>
    <w:rsid w:val="00A77A2E"/>
    <w:rsid w:val="00A82DD3"/>
    <w:rsid w:val="00A87334"/>
    <w:rsid w:val="00A87502"/>
    <w:rsid w:val="00A96F9B"/>
    <w:rsid w:val="00AA6356"/>
    <w:rsid w:val="00AB5D32"/>
    <w:rsid w:val="00AD0928"/>
    <w:rsid w:val="00AD52C2"/>
    <w:rsid w:val="00AD5883"/>
    <w:rsid w:val="00AD593B"/>
    <w:rsid w:val="00AF0297"/>
    <w:rsid w:val="00AF3525"/>
    <w:rsid w:val="00B07157"/>
    <w:rsid w:val="00B102C2"/>
    <w:rsid w:val="00B15BD1"/>
    <w:rsid w:val="00B26F1F"/>
    <w:rsid w:val="00B3295F"/>
    <w:rsid w:val="00B401A7"/>
    <w:rsid w:val="00B470D9"/>
    <w:rsid w:val="00B50CD2"/>
    <w:rsid w:val="00B54C9C"/>
    <w:rsid w:val="00B60D0E"/>
    <w:rsid w:val="00B634A0"/>
    <w:rsid w:val="00B82DEC"/>
    <w:rsid w:val="00B936C0"/>
    <w:rsid w:val="00B9517D"/>
    <w:rsid w:val="00B97A38"/>
    <w:rsid w:val="00BA1DD8"/>
    <w:rsid w:val="00BA35C6"/>
    <w:rsid w:val="00BA5D36"/>
    <w:rsid w:val="00BA73D5"/>
    <w:rsid w:val="00BB1894"/>
    <w:rsid w:val="00BB4212"/>
    <w:rsid w:val="00BC00A1"/>
    <w:rsid w:val="00BC073A"/>
    <w:rsid w:val="00BD0049"/>
    <w:rsid w:val="00BD3BD4"/>
    <w:rsid w:val="00BD4DA6"/>
    <w:rsid w:val="00C342F7"/>
    <w:rsid w:val="00C45181"/>
    <w:rsid w:val="00C54404"/>
    <w:rsid w:val="00C63C63"/>
    <w:rsid w:val="00C84B0D"/>
    <w:rsid w:val="00C90A9D"/>
    <w:rsid w:val="00C94953"/>
    <w:rsid w:val="00CA12DC"/>
    <w:rsid w:val="00CB1974"/>
    <w:rsid w:val="00CB6E7E"/>
    <w:rsid w:val="00CC08B1"/>
    <w:rsid w:val="00CF091F"/>
    <w:rsid w:val="00CF143F"/>
    <w:rsid w:val="00CF4248"/>
    <w:rsid w:val="00D03843"/>
    <w:rsid w:val="00D178FF"/>
    <w:rsid w:val="00D405DB"/>
    <w:rsid w:val="00D4108C"/>
    <w:rsid w:val="00D67444"/>
    <w:rsid w:val="00D84ACD"/>
    <w:rsid w:val="00D84EEC"/>
    <w:rsid w:val="00D90E19"/>
    <w:rsid w:val="00DB187D"/>
    <w:rsid w:val="00DC5385"/>
    <w:rsid w:val="00DD0213"/>
    <w:rsid w:val="00DD4C07"/>
    <w:rsid w:val="00E078BE"/>
    <w:rsid w:val="00E119B9"/>
    <w:rsid w:val="00E14B03"/>
    <w:rsid w:val="00E212B4"/>
    <w:rsid w:val="00E26ABD"/>
    <w:rsid w:val="00E27BCD"/>
    <w:rsid w:val="00E300F3"/>
    <w:rsid w:val="00E31926"/>
    <w:rsid w:val="00E31981"/>
    <w:rsid w:val="00E3422F"/>
    <w:rsid w:val="00E34FF4"/>
    <w:rsid w:val="00E50973"/>
    <w:rsid w:val="00E54169"/>
    <w:rsid w:val="00E561D8"/>
    <w:rsid w:val="00E634AA"/>
    <w:rsid w:val="00E75478"/>
    <w:rsid w:val="00E80171"/>
    <w:rsid w:val="00E851B1"/>
    <w:rsid w:val="00E96155"/>
    <w:rsid w:val="00EB2B26"/>
    <w:rsid w:val="00EB5D94"/>
    <w:rsid w:val="00ED1321"/>
    <w:rsid w:val="00EF2A2E"/>
    <w:rsid w:val="00EF32D8"/>
    <w:rsid w:val="00EF5CE6"/>
    <w:rsid w:val="00EF68EE"/>
    <w:rsid w:val="00F027A7"/>
    <w:rsid w:val="00F03101"/>
    <w:rsid w:val="00F0676C"/>
    <w:rsid w:val="00F07478"/>
    <w:rsid w:val="00F13972"/>
    <w:rsid w:val="00F16EA3"/>
    <w:rsid w:val="00F229BA"/>
    <w:rsid w:val="00F24181"/>
    <w:rsid w:val="00F32B28"/>
    <w:rsid w:val="00F421ED"/>
    <w:rsid w:val="00F47873"/>
    <w:rsid w:val="00F519FF"/>
    <w:rsid w:val="00F5223F"/>
    <w:rsid w:val="00F54A7B"/>
    <w:rsid w:val="00F56E25"/>
    <w:rsid w:val="00F6566A"/>
    <w:rsid w:val="00F661E5"/>
    <w:rsid w:val="00FA4F95"/>
    <w:rsid w:val="00FB6CAA"/>
    <w:rsid w:val="00FB75AA"/>
    <w:rsid w:val="00FC49BA"/>
    <w:rsid w:val="00FC58DC"/>
    <w:rsid w:val="00FD5FEA"/>
    <w:rsid w:val="00FE13D5"/>
    <w:rsid w:val="00FF2B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03B2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Evidence on Demand bullet points,CEIL PEAKS bullet points,Scriptoria bullet points,Dot pt,F5 List Paragraph,List Paragraph1,No Spacing1,List Paragraph Char Char Char,Indicator Text,Numbered Para 1,MAIN CONTENT,Bullets"/>
    <w:basedOn w:val="Normal"/>
    <w:link w:val="ParagraphedelisteCar"/>
    <w:uiPriority w:val="34"/>
    <w:qFormat/>
    <w:rsid w:val="00CF4248"/>
    <w:pPr>
      <w:ind w:left="720"/>
      <w:contextualSpacing/>
    </w:pPr>
  </w:style>
  <w:style w:type="character" w:customStyle="1" w:styleId="Titre2Car">
    <w:name w:val="Titre 2 Car"/>
    <w:basedOn w:val="Policepardfaut"/>
    <w:link w:val="Titre2"/>
    <w:uiPriority w:val="9"/>
    <w:rsid w:val="00103B28"/>
    <w:rPr>
      <w:rFonts w:ascii="Times New Roman" w:eastAsia="Times New Roman" w:hAnsi="Times New Roman" w:cs="Times New Roman"/>
      <w:b/>
      <w:bCs/>
      <w:sz w:val="36"/>
      <w:szCs w:val="36"/>
      <w:lang w:eastAsia="fr-FR"/>
    </w:rPr>
  </w:style>
  <w:style w:type="paragraph" w:styleId="Notedebasdepage">
    <w:name w:val="footnote text"/>
    <w:basedOn w:val="Normal"/>
    <w:link w:val="NotedebasdepageCar"/>
    <w:uiPriority w:val="99"/>
    <w:unhideWhenUsed/>
    <w:rsid w:val="00103B28"/>
    <w:pPr>
      <w:spacing w:after="0" w:line="240" w:lineRule="auto"/>
    </w:pPr>
    <w:rPr>
      <w:sz w:val="20"/>
      <w:szCs w:val="20"/>
    </w:rPr>
  </w:style>
  <w:style w:type="character" w:customStyle="1" w:styleId="NotedebasdepageCar">
    <w:name w:val="Note de bas de page Car"/>
    <w:basedOn w:val="Policepardfaut"/>
    <w:link w:val="Notedebasdepage"/>
    <w:uiPriority w:val="99"/>
    <w:rsid w:val="00103B28"/>
    <w:rPr>
      <w:sz w:val="20"/>
      <w:szCs w:val="20"/>
    </w:rPr>
  </w:style>
  <w:style w:type="character" w:styleId="Appelnotedebasdep">
    <w:name w:val="footnote reference"/>
    <w:aliases w:val="ftref,List Bullet Char1,Footnote Reference Char,List Bullet Char Char, Car Car Char Car Char Car Car Char Char, Car Car Car Car Car Car Car Car Char Car Car Char Car Car Car Char Char,Footnote Reference Char1 Char Char1,4,4_GA"/>
    <w:basedOn w:val="Policepardfaut"/>
    <w:uiPriority w:val="99"/>
    <w:unhideWhenUsed/>
    <w:qFormat/>
    <w:rsid w:val="00103B28"/>
    <w:rPr>
      <w:vertAlign w:val="superscript"/>
    </w:rPr>
  </w:style>
  <w:style w:type="character" w:styleId="Lienhypertexte">
    <w:name w:val="Hyperlink"/>
    <w:basedOn w:val="Policepardfaut"/>
    <w:uiPriority w:val="99"/>
    <w:unhideWhenUsed/>
    <w:rsid w:val="00103B28"/>
    <w:rPr>
      <w:color w:val="0563C1" w:themeColor="hyperlink"/>
      <w:u w:val="single"/>
    </w:rPr>
  </w:style>
  <w:style w:type="character" w:styleId="Lienhypertextesuivivisit">
    <w:name w:val="FollowedHyperlink"/>
    <w:basedOn w:val="Policepardfaut"/>
    <w:uiPriority w:val="99"/>
    <w:semiHidden/>
    <w:unhideWhenUsed/>
    <w:rsid w:val="00F6566A"/>
    <w:rPr>
      <w:color w:val="954F72" w:themeColor="followedHyperlink"/>
      <w:u w:val="single"/>
    </w:rPr>
  </w:style>
  <w:style w:type="paragraph" w:styleId="En-tte">
    <w:name w:val="header"/>
    <w:basedOn w:val="Normal"/>
    <w:link w:val="En-tteCar"/>
    <w:uiPriority w:val="99"/>
    <w:unhideWhenUsed/>
    <w:rsid w:val="00536CB3"/>
    <w:pPr>
      <w:tabs>
        <w:tab w:val="center" w:pos="4536"/>
        <w:tab w:val="right" w:pos="9072"/>
      </w:tabs>
      <w:spacing w:after="0" w:line="240" w:lineRule="auto"/>
    </w:pPr>
  </w:style>
  <w:style w:type="character" w:customStyle="1" w:styleId="En-tteCar">
    <w:name w:val="En-tête Car"/>
    <w:basedOn w:val="Policepardfaut"/>
    <w:link w:val="En-tte"/>
    <w:uiPriority w:val="99"/>
    <w:rsid w:val="00536CB3"/>
  </w:style>
  <w:style w:type="paragraph" w:styleId="Pieddepage">
    <w:name w:val="footer"/>
    <w:basedOn w:val="Normal"/>
    <w:link w:val="PieddepageCar"/>
    <w:uiPriority w:val="99"/>
    <w:unhideWhenUsed/>
    <w:rsid w:val="00536C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CB3"/>
  </w:style>
  <w:style w:type="character" w:styleId="Accentuation">
    <w:name w:val="Emphasis"/>
    <w:basedOn w:val="Policepardfaut"/>
    <w:uiPriority w:val="20"/>
    <w:qFormat/>
    <w:rsid w:val="0053193D"/>
    <w:rPr>
      <w:i/>
      <w:iCs/>
    </w:rPr>
  </w:style>
  <w:style w:type="character" w:styleId="Numrodepage">
    <w:name w:val="page number"/>
    <w:basedOn w:val="Policepardfaut"/>
    <w:uiPriority w:val="99"/>
    <w:semiHidden/>
    <w:unhideWhenUsed/>
    <w:rsid w:val="00757C1B"/>
  </w:style>
  <w:style w:type="character" w:customStyle="1" w:styleId="ParagraphedelisteCar">
    <w:name w:val="Paragraphe de liste Car"/>
    <w:aliases w:val="Evidence on Demand bullet points Car,CEIL PEAKS bullet points Car,Scriptoria bullet points Car,Dot pt Car,F5 List Paragraph Car,List Paragraph1 Car,No Spacing1 Car,List Paragraph Char Char Char Car,Indicator Text Car,Bullets Car"/>
    <w:link w:val="Paragraphedeliste"/>
    <w:uiPriority w:val="34"/>
    <w:qFormat/>
    <w:locked/>
    <w:rsid w:val="00794B02"/>
  </w:style>
  <w:style w:type="character" w:customStyle="1" w:styleId="tlid-translation">
    <w:name w:val="tlid-translation"/>
    <w:basedOn w:val="Policepardfaut"/>
    <w:rsid w:val="00F54A7B"/>
  </w:style>
  <w:style w:type="paragraph" w:styleId="Textedebulles">
    <w:name w:val="Balloon Text"/>
    <w:basedOn w:val="Normal"/>
    <w:link w:val="TextedebullesCar"/>
    <w:uiPriority w:val="99"/>
    <w:semiHidden/>
    <w:unhideWhenUsed/>
    <w:rsid w:val="003C6D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6D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03B2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Evidence on Demand bullet points,CEIL PEAKS bullet points,Scriptoria bullet points,Dot pt,F5 List Paragraph,List Paragraph1,No Spacing1,List Paragraph Char Char Char,Indicator Text,Numbered Para 1,MAIN CONTENT,Bullets"/>
    <w:basedOn w:val="Normal"/>
    <w:link w:val="ParagraphedelisteCar"/>
    <w:uiPriority w:val="34"/>
    <w:qFormat/>
    <w:rsid w:val="00CF4248"/>
    <w:pPr>
      <w:ind w:left="720"/>
      <w:contextualSpacing/>
    </w:pPr>
  </w:style>
  <w:style w:type="character" w:customStyle="1" w:styleId="Titre2Car">
    <w:name w:val="Titre 2 Car"/>
    <w:basedOn w:val="Policepardfaut"/>
    <w:link w:val="Titre2"/>
    <w:uiPriority w:val="9"/>
    <w:rsid w:val="00103B28"/>
    <w:rPr>
      <w:rFonts w:ascii="Times New Roman" w:eastAsia="Times New Roman" w:hAnsi="Times New Roman" w:cs="Times New Roman"/>
      <w:b/>
      <w:bCs/>
      <w:sz w:val="36"/>
      <w:szCs w:val="36"/>
      <w:lang w:eastAsia="fr-FR"/>
    </w:rPr>
  </w:style>
  <w:style w:type="paragraph" w:styleId="Notedebasdepage">
    <w:name w:val="footnote text"/>
    <w:basedOn w:val="Normal"/>
    <w:link w:val="NotedebasdepageCar"/>
    <w:uiPriority w:val="99"/>
    <w:unhideWhenUsed/>
    <w:rsid w:val="00103B28"/>
    <w:pPr>
      <w:spacing w:after="0" w:line="240" w:lineRule="auto"/>
    </w:pPr>
    <w:rPr>
      <w:sz w:val="20"/>
      <w:szCs w:val="20"/>
    </w:rPr>
  </w:style>
  <w:style w:type="character" w:customStyle="1" w:styleId="NotedebasdepageCar">
    <w:name w:val="Note de bas de page Car"/>
    <w:basedOn w:val="Policepardfaut"/>
    <w:link w:val="Notedebasdepage"/>
    <w:uiPriority w:val="99"/>
    <w:rsid w:val="00103B28"/>
    <w:rPr>
      <w:sz w:val="20"/>
      <w:szCs w:val="20"/>
    </w:rPr>
  </w:style>
  <w:style w:type="character" w:styleId="Appelnotedebasdep">
    <w:name w:val="footnote reference"/>
    <w:aliases w:val="ftref,List Bullet Char1,Footnote Reference Char,List Bullet Char Char, Car Car Char Car Char Car Car Char Char, Car Car Car Car Car Car Car Car Char Car Car Char Car Car Car Char Char,Footnote Reference Char1 Char Char1,4,4_GA"/>
    <w:basedOn w:val="Policepardfaut"/>
    <w:uiPriority w:val="99"/>
    <w:unhideWhenUsed/>
    <w:qFormat/>
    <w:rsid w:val="00103B28"/>
    <w:rPr>
      <w:vertAlign w:val="superscript"/>
    </w:rPr>
  </w:style>
  <w:style w:type="character" w:styleId="Lienhypertexte">
    <w:name w:val="Hyperlink"/>
    <w:basedOn w:val="Policepardfaut"/>
    <w:uiPriority w:val="99"/>
    <w:unhideWhenUsed/>
    <w:rsid w:val="00103B28"/>
    <w:rPr>
      <w:color w:val="0563C1" w:themeColor="hyperlink"/>
      <w:u w:val="single"/>
    </w:rPr>
  </w:style>
  <w:style w:type="character" w:styleId="Lienhypertextesuivivisit">
    <w:name w:val="FollowedHyperlink"/>
    <w:basedOn w:val="Policepardfaut"/>
    <w:uiPriority w:val="99"/>
    <w:semiHidden/>
    <w:unhideWhenUsed/>
    <w:rsid w:val="00F6566A"/>
    <w:rPr>
      <w:color w:val="954F72" w:themeColor="followedHyperlink"/>
      <w:u w:val="single"/>
    </w:rPr>
  </w:style>
  <w:style w:type="paragraph" w:styleId="En-tte">
    <w:name w:val="header"/>
    <w:basedOn w:val="Normal"/>
    <w:link w:val="En-tteCar"/>
    <w:uiPriority w:val="99"/>
    <w:unhideWhenUsed/>
    <w:rsid w:val="00536CB3"/>
    <w:pPr>
      <w:tabs>
        <w:tab w:val="center" w:pos="4536"/>
        <w:tab w:val="right" w:pos="9072"/>
      </w:tabs>
      <w:spacing w:after="0" w:line="240" w:lineRule="auto"/>
    </w:pPr>
  </w:style>
  <w:style w:type="character" w:customStyle="1" w:styleId="En-tteCar">
    <w:name w:val="En-tête Car"/>
    <w:basedOn w:val="Policepardfaut"/>
    <w:link w:val="En-tte"/>
    <w:uiPriority w:val="99"/>
    <w:rsid w:val="00536CB3"/>
  </w:style>
  <w:style w:type="paragraph" w:styleId="Pieddepage">
    <w:name w:val="footer"/>
    <w:basedOn w:val="Normal"/>
    <w:link w:val="PieddepageCar"/>
    <w:uiPriority w:val="99"/>
    <w:unhideWhenUsed/>
    <w:rsid w:val="00536C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CB3"/>
  </w:style>
  <w:style w:type="character" w:styleId="Accentuation">
    <w:name w:val="Emphasis"/>
    <w:basedOn w:val="Policepardfaut"/>
    <w:uiPriority w:val="20"/>
    <w:qFormat/>
    <w:rsid w:val="0053193D"/>
    <w:rPr>
      <w:i/>
      <w:iCs/>
    </w:rPr>
  </w:style>
  <w:style w:type="character" w:styleId="Numrodepage">
    <w:name w:val="page number"/>
    <w:basedOn w:val="Policepardfaut"/>
    <w:uiPriority w:val="99"/>
    <w:semiHidden/>
    <w:unhideWhenUsed/>
    <w:rsid w:val="00757C1B"/>
  </w:style>
  <w:style w:type="character" w:customStyle="1" w:styleId="ParagraphedelisteCar">
    <w:name w:val="Paragraphe de liste Car"/>
    <w:aliases w:val="Evidence on Demand bullet points Car,CEIL PEAKS bullet points Car,Scriptoria bullet points Car,Dot pt Car,F5 List Paragraph Car,List Paragraph1 Car,No Spacing1 Car,List Paragraph Char Char Char Car,Indicator Text Car,Bullets Car"/>
    <w:link w:val="Paragraphedeliste"/>
    <w:uiPriority w:val="34"/>
    <w:qFormat/>
    <w:locked/>
    <w:rsid w:val="00794B02"/>
  </w:style>
  <w:style w:type="character" w:customStyle="1" w:styleId="tlid-translation">
    <w:name w:val="tlid-translation"/>
    <w:basedOn w:val="Policepardfaut"/>
    <w:rsid w:val="00F54A7B"/>
  </w:style>
  <w:style w:type="paragraph" w:styleId="Textedebulles">
    <w:name w:val="Balloon Text"/>
    <w:basedOn w:val="Normal"/>
    <w:link w:val="TextedebullesCar"/>
    <w:uiPriority w:val="99"/>
    <w:semiHidden/>
    <w:unhideWhenUsed/>
    <w:rsid w:val="003C6D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6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823">
      <w:bodyDiv w:val="1"/>
      <w:marLeft w:val="0"/>
      <w:marRight w:val="0"/>
      <w:marTop w:val="0"/>
      <w:marBottom w:val="0"/>
      <w:divBdr>
        <w:top w:val="none" w:sz="0" w:space="0" w:color="auto"/>
        <w:left w:val="none" w:sz="0" w:space="0" w:color="auto"/>
        <w:bottom w:val="none" w:sz="0" w:space="0" w:color="auto"/>
        <w:right w:val="none" w:sz="0" w:space="0" w:color="auto"/>
      </w:divBdr>
    </w:div>
    <w:div w:id="838732133">
      <w:bodyDiv w:val="1"/>
      <w:marLeft w:val="0"/>
      <w:marRight w:val="0"/>
      <w:marTop w:val="0"/>
      <w:marBottom w:val="0"/>
      <w:divBdr>
        <w:top w:val="none" w:sz="0" w:space="0" w:color="auto"/>
        <w:left w:val="none" w:sz="0" w:space="0" w:color="auto"/>
        <w:bottom w:val="none" w:sz="0" w:space="0" w:color="auto"/>
        <w:right w:val="none" w:sz="0" w:space="0" w:color="auto"/>
      </w:divBdr>
    </w:div>
    <w:div w:id="989020915">
      <w:bodyDiv w:val="1"/>
      <w:marLeft w:val="0"/>
      <w:marRight w:val="0"/>
      <w:marTop w:val="0"/>
      <w:marBottom w:val="0"/>
      <w:divBdr>
        <w:top w:val="none" w:sz="0" w:space="0" w:color="auto"/>
        <w:left w:val="none" w:sz="0" w:space="0" w:color="auto"/>
        <w:bottom w:val="none" w:sz="0" w:space="0" w:color="auto"/>
        <w:right w:val="none" w:sz="0" w:space="0" w:color="auto"/>
      </w:divBdr>
      <w:divsChild>
        <w:div w:id="1789468706">
          <w:marLeft w:val="0"/>
          <w:marRight w:val="0"/>
          <w:marTop w:val="0"/>
          <w:marBottom w:val="0"/>
          <w:divBdr>
            <w:top w:val="none" w:sz="0" w:space="0" w:color="auto"/>
            <w:left w:val="none" w:sz="0" w:space="0" w:color="auto"/>
            <w:bottom w:val="none" w:sz="0" w:space="0" w:color="auto"/>
            <w:right w:val="none" w:sz="0" w:space="0" w:color="auto"/>
          </w:divBdr>
          <w:divsChild>
            <w:div w:id="1419791224">
              <w:marLeft w:val="0"/>
              <w:marRight w:val="0"/>
              <w:marTop w:val="0"/>
              <w:marBottom w:val="0"/>
              <w:divBdr>
                <w:top w:val="none" w:sz="0" w:space="0" w:color="auto"/>
                <w:left w:val="none" w:sz="0" w:space="0" w:color="auto"/>
                <w:bottom w:val="none" w:sz="0" w:space="0" w:color="auto"/>
                <w:right w:val="none" w:sz="0" w:space="0" w:color="auto"/>
              </w:divBdr>
              <w:divsChild>
                <w:div w:id="38863774">
                  <w:marLeft w:val="0"/>
                  <w:marRight w:val="0"/>
                  <w:marTop w:val="120"/>
                  <w:marBottom w:val="0"/>
                  <w:divBdr>
                    <w:top w:val="none" w:sz="0" w:space="0" w:color="auto"/>
                    <w:left w:val="none" w:sz="0" w:space="0" w:color="auto"/>
                    <w:bottom w:val="none" w:sz="0" w:space="0" w:color="auto"/>
                    <w:right w:val="none" w:sz="0" w:space="0" w:color="auto"/>
                  </w:divBdr>
                  <w:divsChild>
                    <w:div w:id="842285864">
                      <w:marLeft w:val="0"/>
                      <w:marRight w:val="0"/>
                      <w:marTop w:val="0"/>
                      <w:marBottom w:val="0"/>
                      <w:divBdr>
                        <w:top w:val="none" w:sz="0" w:space="0" w:color="auto"/>
                        <w:left w:val="none" w:sz="0" w:space="0" w:color="auto"/>
                        <w:bottom w:val="none" w:sz="0" w:space="0" w:color="auto"/>
                        <w:right w:val="none" w:sz="0" w:space="0" w:color="auto"/>
                      </w:divBdr>
                      <w:divsChild>
                        <w:div w:id="18440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cndh.org.ma/sites/default/files/rapport_annuel.pdf" TargetMode="External"/><Relationship Id="rId1" Type="http://schemas.openxmlformats.org/officeDocument/2006/relationships/hyperlink" Target="https://www.amb-maroc.fr/_docs/_Nouvelle_Constitution_%20Maroc_201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C1D15-CA08-479D-BE6D-F0ED755E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4260</Words>
  <Characters>23430</Characters>
  <Application>Microsoft Office Word</Application>
  <DocSecurity>0</DocSecurity>
  <Lines>195</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 ramli</dc:creator>
  <cp:lastModifiedBy>MALAK BENSEGHIR</cp:lastModifiedBy>
  <cp:revision>2</cp:revision>
  <dcterms:created xsi:type="dcterms:W3CDTF">2020-10-30T17:39:00Z</dcterms:created>
  <dcterms:modified xsi:type="dcterms:W3CDTF">2020-10-30T17:39:00Z</dcterms:modified>
</cp:coreProperties>
</file>